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C4B" w:rsidRDefault="006709FF">
      <w:pPr>
        <w:adjustRightInd w:val="0"/>
        <w:snapToGrid w:val="0"/>
        <w:spacing w:line="500" w:lineRule="exact"/>
        <w:jc w:val="center"/>
        <w:rPr>
          <w:rFonts w:eastAsia="仿宋_GB2312"/>
          <w:b/>
          <w:sz w:val="44"/>
          <w:szCs w:val="44"/>
          <w:shd w:val="clear" w:color="auto" w:fill="FFFFFF" w:themeFill="background1"/>
        </w:rPr>
      </w:pPr>
      <w:r>
        <w:rPr>
          <w:rFonts w:eastAsia="仿宋_GB2312" w:hint="eastAsia"/>
          <w:b/>
          <w:sz w:val="44"/>
          <w:szCs w:val="44"/>
          <w:shd w:val="clear" w:color="auto" w:fill="FFFFFF" w:themeFill="background1"/>
        </w:rPr>
        <w:t>中山大学</w:t>
      </w:r>
    </w:p>
    <w:p w:rsidR="00DE0C4B" w:rsidRDefault="006709FF">
      <w:pPr>
        <w:adjustRightInd w:val="0"/>
        <w:snapToGrid w:val="0"/>
        <w:spacing w:line="500" w:lineRule="exact"/>
        <w:jc w:val="center"/>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交通运输工程</w:t>
      </w:r>
      <w:r>
        <w:rPr>
          <w:rFonts w:eastAsia="仿宋_GB2312"/>
          <w:b/>
          <w:sz w:val="32"/>
          <w:szCs w:val="32"/>
          <w:shd w:val="clear" w:color="auto" w:fill="FFFFFF" w:themeFill="background1"/>
        </w:rPr>
        <w:t xml:space="preserve">(0823) </w:t>
      </w:r>
      <w:r>
        <w:rPr>
          <w:rFonts w:eastAsia="仿宋_GB2312" w:hint="eastAsia"/>
          <w:b/>
          <w:sz w:val="32"/>
          <w:szCs w:val="32"/>
          <w:shd w:val="clear" w:color="auto" w:fill="FFFFFF" w:themeFill="background1"/>
        </w:rPr>
        <w:t>研究生培养方案</w:t>
      </w:r>
    </w:p>
    <w:p w:rsidR="00DE0C4B" w:rsidRDefault="006709FF">
      <w:pPr>
        <w:snapToGrid w:val="0"/>
        <w:spacing w:line="360" w:lineRule="auto"/>
        <w:ind w:firstLine="570"/>
        <w:jc w:val="center"/>
        <w:rPr>
          <w:rFonts w:eastAsia="楷体"/>
          <w:sz w:val="28"/>
          <w:szCs w:val="28"/>
          <w:shd w:val="clear" w:color="auto" w:fill="FFFFFF" w:themeFill="background1"/>
        </w:rPr>
      </w:pPr>
      <w:r>
        <w:rPr>
          <w:rFonts w:eastAsia="楷体" w:hint="eastAsia"/>
          <w:sz w:val="28"/>
          <w:szCs w:val="28"/>
          <w:shd w:val="clear" w:color="auto" w:fill="FFFFFF" w:themeFill="background1"/>
        </w:rPr>
        <w:t>(</w:t>
      </w:r>
      <w:r>
        <w:rPr>
          <w:rFonts w:eastAsia="楷体"/>
          <w:sz w:val="28"/>
          <w:szCs w:val="28"/>
          <w:shd w:val="clear" w:color="auto" w:fill="FFFFFF" w:themeFill="background1"/>
        </w:rPr>
        <w:t>从</w:t>
      </w:r>
      <w:r>
        <w:rPr>
          <w:rFonts w:eastAsia="楷体"/>
          <w:sz w:val="28"/>
          <w:szCs w:val="28"/>
          <w:shd w:val="clear" w:color="auto" w:fill="FFFFFF" w:themeFill="background1"/>
        </w:rPr>
        <w:t>201</w:t>
      </w:r>
      <w:r>
        <w:rPr>
          <w:rFonts w:eastAsia="楷体" w:hint="eastAsia"/>
          <w:sz w:val="28"/>
          <w:szCs w:val="28"/>
          <w:shd w:val="clear" w:color="auto" w:fill="FFFFFF" w:themeFill="background1"/>
        </w:rPr>
        <w:t>8</w:t>
      </w:r>
      <w:r>
        <w:rPr>
          <w:rFonts w:eastAsia="楷体"/>
          <w:sz w:val="28"/>
          <w:szCs w:val="28"/>
          <w:shd w:val="clear" w:color="auto" w:fill="FFFFFF" w:themeFill="background1"/>
        </w:rPr>
        <w:t>年级开始执行</w:t>
      </w:r>
      <w:r>
        <w:rPr>
          <w:rFonts w:eastAsia="楷体" w:hint="eastAsia"/>
          <w:sz w:val="28"/>
          <w:szCs w:val="28"/>
          <w:shd w:val="clear" w:color="auto" w:fill="FFFFFF" w:themeFill="background1"/>
        </w:rPr>
        <w:t>)</w:t>
      </w:r>
    </w:p>
    <w:p w:rsidR="00DE0C4B" w:rsidRDefault="00DE0C4B">
      <w:pPr>
        <w:spacing w:line="500" w:lineRule="exact"/>
        <w:ind w:firstLineChars="200" w:firstLine="640"/>
        <w:rPr>
          <w:rFonts w:eastAsia="仿宋_GB2312"/>
          <w:b/>
          <w:sz w:val="32"/>
          <w:szCs w:val="32"/>
          <w:shd w:val="clear" w:color="auto" w:fill="FFFFFF" w:themeFill="background1"/>
        </w:rPr>
      </w:pPr>
    </w:p>
    <w:p w:rsidR="00DE0C4B" w:rsidRDefault="00DE0C4B">
      <w:pPr>
        <w:spacing w:line="500" w:lineRule="exact"/>
        <w:ind w:firstLineChars="200" w:firstLine="640"/>
        <w:rPr>
          <w:rFonts w:eastAsia="仿宋_GB2312"/>
          <w:b/>
          <w:sz w:val="32"/>
          <w:szCs w:val="32"/>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一、学科介绍</w:t>
      </w:r>
    </w:p>
    <w:p w:rsidR="00DE0C4B" w:rsidRDefault="006709FF">
      <w:pPr>
        <w:spacing w:line="500" w:lineRule="exact"/>
        <w:ind w:leftChars="50" w:left="105" w:firstLineChars="150" w:firstLine="420"/>
        <w:rPr>
          <w:rFonts w:eastAsia="仿宋_GB2312"/>
          <w:sz w:val="28"/>
          <w:szCs w:val="28"/>
          <w:shd w:val="clear" w:color="auto" w:fill="FFFFFF" w:themeFill="background1"/>
        </w:rPr>
      </w:pPr>
      <w:r>
        <w:rPr>
          <w:rFonts w:eastAsia="仿宋_GB2312" w:hint="eastAsia"/>
          <w:sz w:val="28"/>
          <w:szCs w:val="28"/>
          <w:shd w:val="clear" w:color="auto" w:fill="FFFFFF" w:themeFill="background1"/>
        </w:rPr>
        <w:t>交通运输工程旨在将各种先进的工程技术与科学原理应用到综合交通系统的规划、设计、运行、管理中，以保障交通系统运行的安全、高效、快捷、舒适、便利、经济与环境可持续发展，主要研究方向包括交通信息工程及控制、交通运输规划与管理、交通安全与环境、载运工具运用工程、交通基础设施规划与建设等。中山大学交通运输学科重点围绕交通系统中智能化应用问题，以智慧交通、</w:t>
      </w:r>
      <w:r>
        <w:rPr>
          <w:rFonts w:eastAsia="仿宋_GB2312"/>
          <w:sz w:val="28"/>
          <w:szCs w:val="28"/>
          <w:shd w:val="clear" w:color="auto" w:fill="FFFFFF" w:themeFill="background1"/>
        </w:rPr>
        <w:t>绿色交通为特色，</w:t>
      </w:r>
      <w:r>
        <w:rPr>
          <w:rFonts w:eastAsia="仿宋_GB2312" w:hint="eastAsia"/>
          <w:sz w:val="28"/>
          <w:szCs w:val="28"/>
          <w:shd w:val="clear" w:color="auto" w:fill="FFFFFF" w:themeFill="background1"/>
        </w:rPr>
        <w:t>结合</w:t>
      </w:r>
      <w:r>
        <w:rPr>
          <w:rFonts w:eastAsia="仿宋_GB2312"/>
          <w:sz w:val="28"/>
          <w:szCs w:val="28"/>
          <w:shd w:val="clear" w:color="auto" w:fill="FFFFFF" w:themeFill="background1"/>
        </w:rPr>
        <w:t>大数据、云计算</w:t>
      </w:r>
      <w:r>
        <w:rPr>
          <w:rFonts w:eastAsia="仿宋_GB2312" w:hint="eastAsia"/>
          <w:sz w:val="28"/>
          <w:szCs w:val="28"/>
          <w:shd w:val="clear" w:color="auto" w:fill="FFFFFF" w:themeFill="background1"/>
        </w:rPr>
        <w:t>、人工智能</w:t>
      </w:r>
      <w:r>
        <w:rPr>
          <w:rFonts w:eastAsia="仿宋_GB2312"/>
          <w:sz w:val="28"/>
          <w:szCs w:val="28"/>
          <w:shd w:val="clear" w:color="auto" w:fill="FFFFFF" w:themeFill="background1"/>
        </w:rPr>
        <w:t>等先进</w:t>
      </w:r>
      <w:r>
        <w:rPr>
          <w:rFonts w:eastAsia="仿宋_GB2312" w:hint="eastAsia"/>
          <w:sz w:val="28"/>
          <w:szCs w:val="28"/>
          <w:shd w:val="clear" w:color="auto" w:fill="FFFFFF" w:themeFill="background1"/>
        </w:rPr>
        <w:t>技术，引领学科发展。</w:t>
      </w:r>
    </w:p>
    <w:p w:rsidR="00DE0C4B" w:rsidRDefault="00DE0C4B">
      <w:pPr>
        <w:spacing w:line="500" w:lineRule="exact"/>
        <w:ind w:firstLineChars="200" w:firstLine="560"/>
        <w:rPr>
          <w:rFonts w:eastAsia="仿宋_GB2312"/>
          <w:b/>
          <w:sz w:val="28"/>
          <w:szCs w:val="28"/>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二、培养目标</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培养德、智、体全面发展的</w:t>
      </w:r>
      <w:r>
        <w:rPr>
          <w:rFonts w:eastAsia="仿宋_GB2312"/>
          <w:sz w:val="28"/>
          <w:szCs w:val="28"/>
          <w:shd w:val="clear" w:color="auto" w:fill="FFFFFF" w:themeFill="background1"/>
        </w:rPr>
        <w:t>能够在交通运输学科</w:t>
      </w:r>
      <w:r>
        <w:rPr>
          <w:rFonts w:eastAsia="仿宋_GB2312" w:hint="eastAsia"/>
          <w:sz w:val="28"/>
          <w:szCs w:val="28"/>
          <w:shd w:val="clear" w:color="auto" w:fill="FFFFFF" w:themeFill="background1"/>
        </w:rPr>
        <w:t>的</w:t>
      </w:r>
      <w:r>
        <w:rPr>
          <w:rFonts w:eastAsia="仿宋_GB2312"/>
          <w:sz w:val="28"/>
          <w:szCs w:val="28"/>
          <w:shd w:val="clear" w:color="auto" w:fill="FFFFFF" w:themeFill="background1"/>
        </w:rPr>
        <w:t>理论与应用进行创新的高级专业人才</w:t>
      </w:r>
      <w:r>
        <w:rPr>
          <w:rFonts w:eastAsia="仿宋_GB2312" w:hint="eastAsia"/>
          <w:sz w:val="28"/>
          <w:szCs w:val="28"/>
          <w:shd w:val="clear" w:color="auto" w:fill="FFFFFF" w:themeFill="background1"/>
        </w:rPr>
        <w:t>，使之掌握交通运输工程的基础理论，具备交通运输工程研究、规划、设计、管理、咨询等的专业知识与能力。要求学生至少熟练掌握一门外语，熟练应用计算机，得到工程实践能力的培养，能够胜任交通运输工程的实际工作，并具备专业研究方向上的开拓创新能力。</w:t>
      </w:r>
    </w:p>
    <w:p w:rsidR="00DE0C4B" w:rsidRDefault="00DE0C4B">
      <w:pPr>
        <w:adjustRightInd w:val="0"/>
        <w:snapToGrid w:val="0"/>
        <w:spacing w:line="500" w:lineRule="exact"/>
        <w:ind w:firstLineChars="200" w:firstLine="560"/>
        <w:jc w:val="left"/>
        <w:rPr>
          <w:rFonts w:eastAsia="仿宋_GB2312"/>
          <w:sz w:val="28"/>
          <w:szCs w:val="28"/>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三、学制与学习年限</w:t>
      </w:r>
    </w:p>
    <w:p w:rsidR="00DE0C4B" w:rsidRDefault="006709FF">
      <w:pPr>
        <w:spacing w:line="500" w:lineRule="exact"/>
        <w:ind w:firstLineChars="200" w:firstLine="560"/>
        <w:rPr>
          <w:rFonts w:eastAsia="仿宋_GB2312"/>
          <w:sz w:val="28"/>
          <w:szCs w:val="28"/>
          <w:shd w:val="clear" w:color="auto" w:fill="FFFFFF" w:themeFill="background1"/>
        </w:rPr>
      </w:pPr>
      <w:r>
        <w:rPr>
          <w:rFonts w:eastAsia="仿宋_GB2312" w:hint="eastAsia"/>
          <w:sz w:val="28"/>
          <w:szCs w:val="28"/>
          <w:shd w:val="clear" w:color="auto" w:fill="FFFFFF" w:themeFill="background1"/>
        </w:rPr>
        <w:t>本专业学制为三年，学习年限为五年。</w:t>
      </w:r>
    </w:p>
    <w:p w:rsidR="00DE0C4B" w:rsidRDefault="00DE0C4B">
      <w:pPr>
        <w:spacing w:line="500" w:lineRule="exact"/>
        <w:ind w:firstLineChars="200" w:firstLine="560"/>
        <w:rPr>
          <w:rFonts w:eastAsia="仿宋_GB2312"/>
          <w:sz w:val="28"/>
          <w:szCs w:val="28"/>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四、研究方向</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学科研究方向结合交通运输工程所具备的综合性、交叉性的特点，重点关注交通运输工程利于新理论、新技术、新应用，以交通运输和智能科</w:t>
      </w:r>
      <w:r>
        <w:rPr>
          <w:rFonts w:eastAsia="仿宋_GB2312" w:hint="eastAsia"/>
          <w:sz w:val="28"/>
          <w:szCs w:val="28"/>
          <w:shd w:val="clear" w:color="auto" w:fill="FFFFFF" w:themeFill="background1"/>
        </w:rPr>
        <w:lastRenderedPageBreak/>
        <w:t>学融合发展为主要研究方向，主要研究方向包括：</w:t>
      </w: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 xml:space="preserve">1) </w:t>
      </w:r>
      <w:r>
        <w:rPr>
          <w:rFonts w:eastAsia="仿宋_GB2312" w:hint="eastAsia"/>
          <w:sz w:val="28"/>
          <w:szCs w:val="28"/>
          <w:shd w:val="clear" w:color="auto" w:fill="FFFFFF" w:themeFill="background1"/>
        </w:rPr>
        <w:t>交通信息工程及控制。研究大数据、超算</w:t>
      </w:r>
      <w:r>
        <w:rPr>
          <w:rFonts w:eastAsia="仿宋_GB2312"/>
          <w:sz w:val="28"/>
          <w:szCs w:val="28"/>
          <w:shd w:val="clear" w:color="auto" w:fill="FFFFFF" w:themeFill="background1"/>
        </w:rPr>
        <w:t>/</w:t>
      </w:r>
      <w:r>
        <w:rPr>
          <w:rFonts w:eastAsia="仿宋_GB2312" w:hint="eastAsia"/>
          <w:sz w:val="28"/>
          <w:szCs w:val="28"/>
          <w:shd w:val="clear" w:color="auto" w:fill="FFFFFF" w:themeFill="background1"/>
        </w:rPr>
        <w:t>云计算、移动互联形式下的交通信息采集、处理、发布技术，以及交通仿真与控制技术、交通系统调控与优化技术，研究面向“智慧交通”的交通系统评价分析以及优化方法。</w:t>
      </w: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 xml:space="preserve">2) </w:t>
      </w:r>
      <w:r>
        <w:rPr>
          <w:rFonts w:eastAsia="仿宋_GB2312" w:hint="eastAsia"/>
          <w:sz w:val="28"/>
          <w:szCs w:val="28"/>
          <w:shd w:val="clear" w:color="auto" w:fill="FFFFFF" w:themeFill="background1"/>
        </w:rPr>
        <w:t>交通运输规划与管理。重点研究新时代、新经济下的交通系统规划理论与方法、交通需求分析与管理、交通地理信息系统、城市交通系统规划与管理、城市公共交通管理理论与方法、城市运输经济学等。</w:t>
      </w:r>
      <w:r>
        <w:rPr>
          <w:rFonts w:eastAsia="仿宋_GB2312"/>
          <w:sz w:val="28"/>
          <w:szCs w:val="28"/>
          <w:shd w:val="clear" w:color="auto" w:fill="FFFFFF" w:themeFill="background1"/>
        </w:rPr>
        <w:t xml:space="preserve">(3) </w:t>
      </w:r>
      <w:r>
        <w:rPr>
          <w:rFonts w:eastAsia="仿宋_GB2312" w:hint="eastAsia"/>
          <w:sz w:val="28"/>
          <w:szCs w:val="28"/>
          <w:shd w:val="clear" w:color="auto" w:fill="FFFFFF" w:themeFill="background1"/>
        </w:rPr>
        <w:t>交通安全与环境。利用大数据、智能技术开展交通事故再现、车载安全系统和交通安全监控等交通安全方面的理论与应用研究，以及交通尾气污染和噪声污染的监测、预测、评估和控制等方面的基础和应用研究。</w:t>
      </w: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 xml:space="preserve">4) </w:t>
      </w:r>
      <w:r>
        <w:rPr>
          <w:rFonts w:eastAsia="仿宋_GB2312"/>
          <w:sz w:val="28"/>
          <w:szCs w:val="28"/>
          <w:shd w:val="clear" w:color="auto" w:fill="FFFFFF" w:themeFill="background1"/>
        </w:rPr>
        <w:t>综合运输</w:t>
      </w:r>
      <w:r>
        <w:rPr>
          <w:rFonts w:eastAsia="仿宋_GB2312" w:hint="eastAsia"/>
          <w:sz w:val="28"/>
          <w:szCs w:val="28"/>
          <w:shd w:val="clear" w:color="auto" w:fill="FFFFFF" w:themeFill="background1"/>
        </w:rPr>
        <w:t>及其它。</w:t>
      </w:r>
      <w:r>
        <w:rPr>
          <w:rFonts w:eastAsia="仿宋_GB2312"/>
          <w:sz w:val="28"/>
          <w:szCs w:val="28"/>
          <w:shd w:val="clear" w:color="auto" w:fill="FFFFFF" w:themeFill="background1"/>
        </w:rPr>
        <w:t>具体包括综合交通运输规划与管理，综合交通运输经济与行为分析，运输方式相互衔接中的技术、经济和管理问题，交通发展对社会经济的适应，交通与环保、城市规划、土地利用诸方面的协调，交通基础设施规划与建设</w:t>
      </w: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载运工具运用与管理</w:t>
      </w:r>
      <w:r>
        <w:rPr>
          <w:rFonts w:eastAsia="仿宋_GB2312" w:hint="eastAsia"/>
          <w:sz w:val="28"/>
          <w:szCs w:val="28"/>
          <w:shd w:val="clear" w:color="auto" w:fill="FFFFFF" w:themeFill="background1"/>
        </w:rPr>
        <w:t>，以及</w:t>
      </w:r>
      <w:r>
        <w:rPr>
          <w:rFonts w:eastAsia="仿宋_GB2312"/>
          <w:sz w:val="28"/>
          <w:szCs w:val="28"/>
          <w:shd w:val="clear" w:color="auto" w:fill="FFFFFF" w:themeFill="background1"/>
        </w:rPr>
        <w:t>载运工具、交通环境及各种交通附属设施相互作用。</w:t>
      </w:r>
    </w:p>
    <w:p w:rsidR="00DE0C4B" w:rsidRDefault="00DE0C4B">
      <w:pPr>
        <w:spacing w:line="500" w:lineRule="exact"/>
        <w:rPr>
          <w:rFonts w:eastAsia="仿宋_GB2312"/>
          <w:sz w:val="28"/>
          <w:szCs w:val="28"/>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五、培养方式</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本专业采取课程学习与学位论文相结合的培养方式，学生应完成要求的课程学习，并完成学位论文。本专业立足为交通运输领域培养高层次的研究、规划、设计、管理与决策专业人才，学生应达到以下要求：</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(1) </w:t>
      </w:r>
      <w:r>
        <w:rPr>
          <w:rFonts w:eastAsia="仿宋_GB2312" w:hint="eastAsia"/>
          <w:sz w:val="28"/>
          <w:szCs w:val="28"/>
          <w:shd w:val="clear" w:color="auto" w:fill="FFFFFF" w:themeFill="background1"/>
        </w:rPr>
        <w:t>基础理论扎实，知识面广；</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(2) </w:t>
      </w:r>
      <w:r>
        <w:rPr>
          <w:rFonts w:eastAsia="仿宋_GB2312" w:hint="eastAsia"/>
          <w:sz w:val="28"/>
          <w:szCs w:val="28"/>
          <w:shd w:val="clear" w:color="auto" w:fill="FFFFFF" w:themeFill="background1"/>
        </w:rPr>
        <w:t>较好英语的听说读写能力，能够熟练应用计算机；</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(3) </w:t>
      </w:r>
      <w:r>
        <w:rPr>
          <w:rFonts w:eastAsia="仿宋_GB2312" w:hint="eastAsia"/>
          <w:sz w:val="28"/>
          <w:szCs w:val="28"/>
          <w:shd w:val="clear" w:color="auto" w:fill="FFFFFF" w:themeFill="background1"/>
        </w:rPr>
        <w:t>具备科学研究能力和工程实践能力，在专业研究方向上有一定的开拓创新能力；</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(4) </w:t>
      </w:r>
      <w:r>
        <w:rPr>
          <w:rFonts w:eastAsia="仿宋_GB2312" w:hint="eastAsia"/>
          <w:sz w:val="28"/>
          <w:szCs w:val="28"/>
          <w:shd w:val="clear" w:color="auto" w:fill="FFFFFF" w:themeFill="background1"/>
        </w:rPr>
        <w:t>具备良好的科技论文和工程报告写作能力。</w:t>
      </w:r>
    </w:p>
    <w:p w:rsidR="00DE0C4B" w:rsidRDefault="00DE0C4B">
      <w:pPr>
        <w:adjustRightInd w:val="0"/>
        <w:snapToGrid w:val="0"/>
        <w:spacing w:line="500" w:lineRule="exact"/>
        <w:jc w:val="left"/>
        <w:rPr>
          <w:rFonts w:eastAsia="仿宋_GB2312"/>
          <w:sz w:val="28"/>
          <w:szCs w:val="28"/>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六、课程设置与学分要求</w:t>
      </w:r>
    </w:p>
    <w:p w:rsidR="00DE0C4B" w:rsidRDefault="006709FF" w:rsidP="000F21B3">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本专业最低学分数要求为</w:t>
      </w:r>
      <w:r>
        <w:rPr>
          <w:rFonts w:eastAsia="仿宋_GB2312"/>
          <w:sz w:val="28"/>
          <w:szCs w:val="28"/>
          <w:shd w:val="clear" w:color="auto" w:fill="FFFFFF" w:themeFill="background1"/>
        </w:rPr>
        <w:t>30</w:t>
      </w:r>
      <w:r>
        <w:rPr>
          <w:rFonts w:eastAsia="仿宋_GB2312" w:hint="eastAsia"/>
          <w:sz w:val="28"/>
          <w:szCs w:val="28"/>
          <w:shd w:val="clear" w:color="auto" w:fill="FFFFFF" w:themeFill="background1"/>
        </w:rPr>
        <w:t>，其中：公共必修课</w:t>
      </w:r>
      <w:r>
        <w:rPr>
          <w:rFonts w:eastAsia="仿宋_GB2312"/>
          <w:sz w:val="28"/>
          <w:szCs w:val="28"/>
          <w:shd w:val="clear" w:color="auto" w:fill="FFFFFF" w:themeFill="background1"/>
        </w:rPr>
        <w:t>8</w:t>
      </w:r>
      <w:r>
        <w:rPr>
          <w:rFonts w:eastAsia="仿宋_GB2312" w:hint="eastAsia"/>
          <w:sz w:val="28"/>
          <w:szCs w:val="28"/>
          <w:shd w:val="clear" w:color="auto" w:fill="FFFFFF" w:themeFill="background1"/>
        </w:rPr>
        <w:t>学分，包括政治理</w:t>
      </w:r>
      <w:r>
        <w:rPr>
          <w:rFonts w:eastAsia="仿宋_GB2312" w:hint="eastAsia"/>
          <w:sz w:val="28"/>
          <w:szCs w:val="28"/>
          <w:shd w:val="clear" w:color="auto" w:fill="FFFFFF" w:themeFill="background1"/>
        </w:rPr>
        <w:lastRenderedPageBreak/>
        <w:t>论课、</w:t>
      </w:r>
      <w:r>
        <w:rPr>
          <w:rFonts w:eastAsia="仿宋_GB2312"/>
          <w:sz w:val="28"/>
          <w:szCs w:val="28"/>
          <w:shd w:val="clear" w:color="auto" w:fill="FFFFFF" w:themeFill="background1"/>
        </w:rPr>
        <w:t>英语</w:t>
      </w:r>
      <w:r>
        <w:rPr>
          <w:rFonts w:eastAsia="仿宋_GB2312" w:hint="eastAsia"/>
          <w:sz w:val="28"/>
          <w:szCs w:val="28"/>
          <w:shd w:val="clear" w:color="auto" w:fill="FFFFFF" w:themeFill="background1"/>
        </w:rPr>
        <w:t>和专业英语；专业基础课和必修课</w:t>
      </w:r>
      <w:r>
        <w:rPr>
          <w:rFonts w:eastAsia="仿宋_GB2312"/>
          <w:sz w:val="28"/>
          <w:szCs w:val="28"/>
          <w:shd w:val="clear" w:color="auto" w:fill="FFFFFF" w:themeFill="background1"/>
        </w:rPr>
        <w:t>10</w:t>
      </w:r>
      <w:r>
        <w:rPr>
          <w:rFonts w:eastAsia="仿宋_GB2312" w:hint="eastAsia"/>
          <w:sz w:val="28"/>
          <w:szCs w:val="28"/>
          <w:shd w:val="clear" w:color="auto" w:fill="FFFFFF" w:themeFill="background1"/>
        </w:rPr>
        <w:t>学分；选修课不少于</w:t>
      </w:r>
      <w:r>
        <w:rPr>
          <w:rFonts w:eastAsia="仿宋_GB2312"/>
          <w:sz w:val="28"/>
          <w:szCs w:val="28"/>
          <w:shd w:val="clear" w:color="auto" w:fill="FFFFFF" w:themeFill="background1"/>
        </w:rPr>
        <w:t>12</w:t>
      </w:r>
      <w:r>
        <w:rPr>
          <w:rFonts w:eastAsia="仿宋_GB2312" w:hint="eastAsia"/>
          <w:sz w:val="28"/>
          <w:szCs w:val="28"/>
          <w:shd w:val="clear" w:color="auto" w:fill="FFFFFF" w:themeFill="background1"/>
        </w:rPr>
        <w:t>学分。课程安排如下：</w:t>
      </w:r>
    </w:p>
    <w:tbl>
      <w:tblPr>
        <w:tblStyle w:val="af0"/>
        <w:tblW w:w="9180" w:type="dxa"/>
        <w:jc w:val="center"/>
        <w:tblLayout w:type="fixed"/>
        <w:tblLook w:val="04A0"/>
      </w:tblPr>
      <w:tblGrid>
        <w:gridCol w:w="532"/>
        <w:gridCol w:w="852"/>
        <w:gridCol w:w="992"/>
        <w:gridCol w:w="3544"/>
        <w:gridCol w:w="709"/>
        <w:gridCol w:w="737"/>
        <w:gridCol w:w="1134"/>
        <w:gridCol w:w="680"/>
      </w:tblGrid>
      <w:tr w:rsidR="00DE0C4B">
        <w:trPr>
          <w:trHeight w:val="340"/>
          <w:jc w:val="center"/>
        </w:trPr>
        <w:tc>
          <w:tcPr>
            <w:tcW w:w="1384" w:type="dxa"/>
            <w:gridSpan w:val="2"/>
            <w:vAlign w:val="center"/>
          </w:tcPr>
          <w:p w:rsidR="00DE0C4B" w:rsidRDefault="00DE0C4B">
            <w:pPr>
              <w:spacing w:line="400" w:lineRule="exact"/>
              <w:jc w:val="center"/>
              <w:rPr>
                <w:rFonts w:eastAsia="仿宋_GB2312"/>
                <w:kern w:val="0"/>
                <w:sz w:val="18"/>
                <w:szCs w:val="18"/>
                <w:shd w:val="clear" w:color="auto" w:fill="FFFFFF" w:themeFill="background1"/>
              </w:rPr>
            </w:pPr>
          </w:p>
        </w:tc>
        <w:tc>
          <w:tcPr>
            <w:tcW w:w="992" w:type="dxa"/>
            <w:vAlign w:val="center"/>
          </w:tcPr>
          <w:p w:rsidR="00DE0C4B" w:rsidRDefault="006709FF">
            <w:pPr>
              <w:spacing w:line="400" w:lineRule="exact"/>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课程代码</w:t>
            </w:r>
          </w:p>
        </w:tc>
        <w:tc>
          <w:tcPr>
            <w:tcW w:w="3544" w:type="dxa"/>
            <w:vAlign w:val="center"/>
          </w:tcPr>
          <w:p w:rsidR="00DE0C4B" w:rsidRDefault="006709FF">
            <w:pPr>
              <w:spacing w:line="400" w:lineRule="exact"/>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课程名称</w:t>
            </w:r>
            <w:r>
              <w:rPr>
                <w:rFonts w:eastAsia="仿宋_GB2312"/>
                <w:kern w:val="0"/>
                <w:sz w:val="18"/>
                <w:szCs w:val="18"/>
                <w:shd w:val="clear" w:color="auto" w:fill="FFFFFF" w:themeFill="background1"/>
              </w:rPr>
              <w:t>/</w:t>
            </w:r>
            <w:r>
              <w:rPr>
                <w:rFonts w:eastAsia="仿宋_GB2312" w:hint="eastAsia"/>
                <w:kern w:val="0"/>
                <w:sz w:val="18"/>
                <w:szCs w:val="18"/>
                <w:shd w:val="clear" w:color="auto" w:fill="FFFFFF" w:themeFill="background1"/>
              </w:rPr>
              <w:t>英文名称</w:t>
            </w:r>
          </w:p>
        </w:tc>
        <w:tc>
          <w:tcPr>
            <w:tcW w:w="709" w:type="dxa"/>
            <w:vAlign w:val="center"/>
          </w:tcPr>
          <w:p w:rsidR="00DE0C4B" w:rsidRDefault="006709FF">
            <w:pPr>
              <w:spacing w:line="400" w:lineRule="exact"/>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学时</w:t>
            </w:r>
          </w:p>
        </w:tc>
        <w:tc>
          <w:tcPr>
            <w:tcW w:w="737" w:type="dxa"/>
            <w:vAlign w:val="center"/>
          </w:tcPr>
          <w:p w:rsidR="00DE0C4B" w:rsidRDefault="006709FF">
            <w:pPr>
              <w:spacing w:line="400" w:lineRule="exact"/>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学分</w:t>
            </w:r>
          </w:p>
        </w:tc>
        <w:tc>
          <w:tcPr>
            <w:tcW w:w="1134" w:type="dxa"/>
            <w:vAlign w:val="center"/>
          </w:tcPr>
          <w:p w:rsidR="00DE0C4B" w:rsidRDefault="006709FF">
            <w:pPr>
              <w:spacing w:line="400" w:lineRule="exact"/>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课程负责人</w:t>
            </w:r>
          </w:p>
        </w:tc>
        <w:tc>
          <w:tcPr>
            <w:tcW w:w="680" w:type="dxa"/>
            <w:vAlign w:val="center"/>
          </w:tcPr>
          <w:p w:rsidR="00DE0C4B" w:rsidRDefault="006709FF">
            <w:pPr>
              <w:spacing w:line="400" w:lineRule="exact"/>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备注</w:t>
            </w:r>
          </w:p>
        </w:tc>
      </w:tr>
      <w:tr w:rsidR="00DE0C4B">
        <w:trPr>
          <w:trHeight w:val="340"/>
          <w:jc w:val="center"/>
        </w:trPr>
        <w:tc>
          <w:tcPr>
            <w:tcW w:w="532" w:type="dxa"/>
            <w:vMerge w:val="restart"/>
            <w:vAlign w:val="center"/>
          </w:tcPr>
          <w:p w:rsidR="00DE0C4B" w:rsidRDefault="006709FF">
            <w:pPr>
              <w:spacing w:line="500" w:lineRule="exac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必修课</w:t>
            </w:r>
          </w:p>
        </w:tc>
        <w:tc>
          <w:tcPr>
            <w:tcW w:w="852" w:type="dxa"/>
            <w:vMerge w:val="restart"/>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公共课</w:t>
            </w:r>
          </w:p>
        </w:tc>
        <w:tc>
          <w:tcPr>
            <w:tcW w:w="992"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MAR5001</w:t>
            </w:r>
          </w:p>
        </w:tc>
        <w:tc>
          <w:tcPr>
            <w:tcW w:w="3544" w:type="dxa"/>
            <w:shd w:val="clear" w:color="auto" w:fill="FFFFFF" w:themeFill="background1"/>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中国特色社会主义理论与实践</w:t>
            </w:r>
            <w:r>
              <w:rPr>
                <w:rFonts w:eastAsia="仿宋_GB2312"/>
                <w:kern w:val="0"/>
                <w:sz w:val="18"/>
                <w:szCs w:val="18"/>
                <w:shd w:val="clear" w:color="auto" w:fill="FFFFFF" w:themeFill="background1"/>
              </w:rPr>
              <w:t>Research on the Theory and Practice of Socialism with Chinese Characteristics</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马克思主义学院</w:t>
            </w:r>
          </w:p>
        </w:tc>
        <w:tc>
          <w:tcPr>
            <w:tcW w:w="680" w:type="dxa"/>
            <w:shd w:val="clear" w:color="auto" w:fill="FFFFFF" w:themeFill="background1"/>
          </w:tcPr>
          <w:p w:rsidR="00DE0C4B" w:rsidRDefault="00DE0C4B">
            <w:pPr>
              <w:rPr>
                <w:rFonts w:eastAsia="仿宋_GB2312"/>
                <w:kern w:val="0"/>
                <w:sz w:val="18"/>
                <w:szCs w:val="18"/>
                <w:shd w:val="clear" w:color="auto" w:fill="FFFFFF" w:themeFill="background1"/>
              </w:rPr>
            </w:pPr>
          </w:p>
        </w:tc>
      </w:tr>
      <w:tr w:rsidR="00DE0C4B">
        <w:trPr>
          <w:trHeight w:val="340"/>
          <w:jc w:val="center"/>
        </w:trPr>
        <w:tc>
          <w:tcPr>
            <w:tcW w:w="532" w:type="dxa"/>
            <w:vMerge/>
            <w:vAlign w:val="center"/>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852" w:type="dxa"/>
            <w:vMerge/>
            <w:shd w:val="clear" w:color="auto" w:fill="FFFFFF" w:themeFill="background1"/>
            <w:vAlign w:val="center"/>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992"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MAR5002</w:t>
            </w:r>
          </w:p>
        </w:tc>
        <w:tc>
          <w:tcPr>
            <w:tcW w:w="3544" w:type="dxa"/>
            <w:shd w:val="clear" w:color="auto" w:fill="FFFFFF" w:themeFill="background1"/>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自然辩证法概论</w:t>
            </w:r>
            <w:r>
              <w:rPr>
                <w:rFonts w:eastAsia="仿宋_GB2312"/>
                <w:kern w:val="0"/>
                <w:sz w:val="18"/>
                <w:szCs w:val="18"/>
                <w:shd w:val="clear" w:color="auto" w:fill="FFFFFF" w:themeFill="background1"/>
              </w:rPr>
              <w:t>Dialectics of Nature</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18</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1</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马克思主义学院</w:t>
            </w:r>
          </w:p>
        </w:tc>
        <w:tc>
          <w:tcPr>
            <w:tcW w:w="680" w:type="dxa"/>
            <w:vMerge w:val="restart"/>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二选一</w:t>
            </w: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vMerge/>
            <w:shd w:val="clear" w:color="auto" w:fill="FFFFFF" w:themeFill="background1"/>
            <w:vAlign w:val="center"/>
          </w:tcPr>
          <w:p w:rsidR="00DE0C4B" w:rsidRDefault="00DE0C4B">
            <w:pPr>
              <w:spacing w:line="500" w:lineRule="exact"/>
              <w:rPr>
                <w:rFonts w:eastAsia="仿宋_GB2312"/>
                <w:kern w:val="0"/>
                <w:sz w:val="18"/>
                <w:szCs w:val="18"/>
                <w:shd w:val="clear" w:color="auto" w:fill="FFFFFF" w:themeFill="background1"/>
              </w:rPr>
            </w:pPr>
          </w:p>
        </w:tc>
        <w:tc>
          <w:tcPr>
            <w:tcW w:w="992"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MAR5003</w:t>
            </w:r>
          </w:p>
        </w:tc>
        <w:tc>
          <w:tcPr>
            <w:tcW w:w="3544" w:type="dxa"/>
            <w:shd w:val="clear" w:color="auto" w:fill="FFFFFF" w:themeFill="background1"/>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马克思主义与社会科学方法论</w:t>
            </w:r>
            <w:r>
              <w:rPr>
                <w:rFonts w:eastAsia="仿宋_GB2312"/>
                <w:kern w:val="0"/>
                <w:sz w:val="18"/>
                <w:szCs w:val="18"/>
                <w:shd w:val="clear" w:color="auto" w:fill="FFFFFF" w:themeFill="background1"/>
              </w:rPr>
              <w:t>Marxism and The Methodology of Social Science</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18</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1</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马克思主义学院</w:t>
            </w:r>
          </w:p>
        </w:tc>
        <w:tc>
          <w:tcPr>
            <w:tcW w:w="680" w:type="dxa"/>
            <w:vMerge/>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vMerge/>
            <w:shd w:val="clear" w:color="auto" w:fill="FFFFFF" w:themeFill="background1"/>
            <w:vAlign w:val="center"/>
          </w:tcPr>
          <w:p w:rsidR="00DE0C4B" w:rsidRDefault="00DE0C4B">
            <w:pPr>
              <w:spacing w:line="500" w:lineRule="exact"/>
              <w:rPr>
                <w:rFonts w:eastAsia="仿宋_GB2312"/>
                <w:kern w:val="0"/>
                <w:sz w:val="18"/>
                <w:szCs w:val="18"/>
                <w:shd w:val="clear" w:color="auto" w:fill="FFFFFF" w:themeFill="background1"/>
              </w:rPr>
            </w:pPr>
          </w:p>
        </w:tc>
        <w:tc>
          <w:tcPr>
            <w:tcW w:w="992"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FL-5001</w:t>
            </w:r>
          </w:p>
        </w:tc>
        <w:tc>
          <w:tcPr>
            <w:tcW w:w="3544" w:type="dxa"/>
            <w:shd w:val="clear" w:color="auto" w:fill="FFFFFF" w:themeFill="background1"/>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第一外国语（英语）</w:t>
            </w:r>
            <w:r>
              <w:rPr>
                <w:rFonts w:eastAsia="仿宋_GB2312"/>
                <w:kern w:val="0"/>
                <w:sz w:val="18"/>
                <w:szCs w:val="18"/>
                <w:shd w:val="clear" w:color="auto" w:fill="FFFFFF" w:themeFill="background1"/>
              </w:rPr>
              <w:br/>
              <w:t>First Foreign Language(English)</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90</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5</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外国语学院</w:t>
            </w:r>
          </w:p>
        </w:tc>
        <w:tc>
          <w:tcPr>
            <w:tcW w:w="680" w:type="dxa"/>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专业基础课</w:t>
            </w:r>
          </w:p>
        </w:tc>
        <w:tc>
          <w:tcPr>
            <w:tcW w:w="992" w:type="dxa"/>
            <w:shd w:val="clear" w:color="auto" w:fill="FFFFFF" w:themeFill="background1"/>
          </w:tcPr>
          <w:p w:rsidR="00DE0C4B" w:rsidRDefault="006709FF">
            <w:pPr>
              <w:rPr>
                <w:rFonts w:eastAsia="仿宋_GB2312"/>
                <w:kern w:val="0"/>
                <w:sz w:val="18"/>
                <w:szCs w:val="18"/>
                <w:shd w:val="clear" w:color="auto" w:fill="FFFFFF" w:themeFill="background1"/>
              </w:rPr>
            </w:pPr>
            <w:r>
              <w:rPr>
                <w:rFonts w:eastAsia="仿宋_GB2312"/>
                <w:kern w:val="0"/>
                <w:sz w:val="18"/>
                <w:szCs w:val="18"/>
              </w:rPr>
              <w:t>ISE5101</w:t>
            </w:r>
          </w:p>
        </w:tc>
        <w:tc>
          <w:tcPr>
            <w:tcW w:w="354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现代数学</w:t>
            </w:r>
            <w:r>
              <w:rPr>
                <w:rFonts w:eastAsia="仿宋_GB2312"/>
                <w:kern w:val="0"/>
                <w:sz w:val="18"/>
                <w:szCs w:val="18"/>
                <w:shd w:val="clear" w:color="auto" w:fill="FFFFFF" w:themeFill="background1"/>
              </w:rPr>
              <w:br/>
            </w:r>
            <w:r>
              <w:rPr>
                <w:rFonts w:eastAsia="仿宋_GB2312" w:hint="eastAsia"/>
                <w:kern w:val="0"/>
                <w:sz w:val="18"/>
                <w:szCs w:val="18"/>
                <w:shd w:val="clear" w:color="auto" w:fill="FFFFFF" w:themeFill="background1"/>
              </w:rPr>
              <w:t>Modern</w:t>
            </w:r>
            <w:r>
              <w:rPr>
                <w:rFonts w:eastAsia="仿宋_GB2312"/>
                <w:kern w:val="0"/>
                <w:sz w:val="18"/>
                <w:szCs w:val="18"/>
                <w:shd w:val="clear" w:color="auto" w:fill="FFFFFF" w:themeFill="background1"/>
              </w:rPr>
              <w:t xml:space="preserve"> Mathematics</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5</w:t>
            </w:r>
            <w:r>
              <w:rPr>
                <w:rFonts w:eastAsia="仿宋_GB2312"/>
                <w:kern w:val="0"/>
                <w:sz w:val="18"/>
                <w:szCs w:val="18"/>
                <w:shd w:val="clear" w:color="auto" w:fill="FFFFFF" w:themeFill="background1"/>
              </w:rPr>
              <w:t>4</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3</w:t>
            </w:r>
          </w:p>
        </w:tc>
        <w:tc>
          <w:tcPr>
            <w:tcW w:w="1134" w:type="dxa"/>
            <w:shd w:val="clear" w:color="auto" w:fill="FFFFFF" w:themeFill="background1"/>
            <w:vAlign w:val="center"/>
          </w:tcPr>
          <w:p w:rsidR="00DE0C4B" w:rsidRDefault="005A6AE5">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马争鸣</w:t>
            </w:r>
          </w:p>
        </w:tc>
        <w:tc>
          <w:tcPr>
            <w:tcW w:w="680" w:type="dxa"/>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vMerge w:val="restart"/>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专业课</w:t>
            </w:r>
          </w:p>
        </w:tc>
        <w:tc>
          <w:tcPr>
            <w:tcW w:w="992" w:type="dxa"/>
            <w:shd w:val="clear" w:color="auto" w:fill="FFFFFF" w:themeFill="background1"/>
          </w:tcPr>
          <w:p w:rsidR="00DE0C4B" w:rsidRDefault="006709FF">
            <w:pPr>
              <w:rPr>
                <w:rFonts w:eastAsia="仿宋_GB2312"/>
                <w:kern w:val="0"/>
                <w:sz w:val="18"/>
                <w:szCs w:val="18"/>
                <w:shd w:val="clear" w:color="auto" w:fill="FFFFFF" w:themeFill="background1"/>
              </w:rPr>
            </w:pPr>
            <w:r>
              <w:rPr>
                <w:rFonts w:eastAsia="仿宋_GB2312"/>
                <w:kern w:val="0"/>
                <w:sz w:val="18"/>
                <w:szCs w:val="18"/>
              </w:rPr>
              <w:t>ISE5102</w:t>
            </w:r>
          </w:p>
        </w:tc>
        <w:tc>
          <w:tcPr>
            <w:tcW w:w="3544" w:type="dxa"/>
            <w:shd w:val="clear" w:color="auto" w:fill="FFFFFF" w:themeFill="background1"/>
          </w:tcPr>
          <w:p w:rsidR="00DE0C4B" w:rsidRDefault="006709FF">
            <w:pPr>
              <w:jc w:val="left"/>
              <w:rPr>
                <w:rFonts w:eastAsia="仿宋_GB2312"/>
                <w:kern w:val="0"/>
                <w:sz w:val="18"/>
                <w:szCs w:val="18"/>
                <w:shd w:val="clear" w:color="auto" w:fill="FFFFFF" w:themeFill="background1"/>
              </w:rPr>
            </w:pPr>
            <w:bookmarkStart w:id="0" w:name="OLE_LINK9"/>
            <w:bookmarkStart w:id="1" w:name="OLE_LINK10"/>
            <w:r>
              <w:rPr>
                <w:rFonts w:eastAsia="仿宋_GB2312" w:hint="eastAsia"/>
                <w:kern w:val="0"/>
                <w:sz w:val="18"/>
                <w:szCs w:val="18"/>
                <w:shd w:val="clear" w:color="auto" w:fill="FFFFFF" w:themeFill="background1"/>
              </w:rPr>
              <w:t>高等交通运输工程学</w:t>
            </w:r>
            <w:bookmarkEnd w:id="0"/>
            <w:bookmarkEnd w:id="1"/>
            <w:r>
              <w:rPr>
                <w:rFonts w:eastAsia="仿宋_GB2312"/>
                <w:kern w:val="0"/>
                <w:sz w:val="18"/>
                <w:szCs w:val="18"/>
                <w:shd w:val="clear" w:color="auto" w:fill="FFFFFF" w:themeFill="background1"/>
              </w:rPr>
              <w:br/>
              <w:t>Advanced Transportation Engineering</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54</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蔡铭</w:t>
            </w:r>
          </w:p>
        </w:tc>
        <w:tc>
          <w:tcPr>
            <w:tcW w:w="680" w:type="dxa"/>
            <w:vMerge w:val="restart"/>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vMerge/>
            <w:shd w:val="clear" w:color="auto" w:fill="FFFFFF" w:themeFill="background1"/>
          </w:tcPr>
          <w:p w:rsidR="00DE0C4B" w:rsidRDefault="00DE0C4B">
            <w:pPr>
              <w:spacing w:line="500" w:lineRule="exact"/>
              <w:rPr>
                <w:rFonts w:eastAsia="仿宋_GB2312"/>
                <w:kern w:val="0"/>
                <w:sz w:val="18"/>
                <w:szCs w:val="18"/>
                <w:shd w:val="clear" w:color="auto" w:fill="FFFFFF" w:themeFill="background1"/>
              </w:rPr>
            </w:pPr>
          </w:p>
        </w:tc>
        <w:tc>
          <w:tcPr>
            <w:tcW w:w="992" w:type="dxa"/>
            <w:shd w:val="clear" w:color="auto" w:fill="FFFFFF" w:themeFill="background1"/>
          </w:tcPr>
          <w:p w:rsidR="00DE0C4B" w:rsidRDefault="006709FF">
            <w:pPr>
              <w:rPr>
                <w:rFonts w:eastAsia="仿宋_GB2312"/>
                <w:kern w:val="0"/>
                <w:sz w:val="18"/>
                <w:szCs w:val="18"/>
                <w:shd w:val="clear" w:color="auto" w:fill="FFFFFF" w:themeFill="background1"/>
              </w:rPr>
            </w:pPr>
            <w:r>
              <w:rPr>
                <w:rFonts w:eastAsia="仿宋_GB2312"/>
                <w:kern w:val="0"/>
                <w:sz w:val="18"/>
                <w:szCs w:val="18"/>
              </w:rPr>
              <w:t>ISE5103</w:t>
            </w:r>
          </w:p>
        </w:tc>
        <w:tc>
          <w:tcPr>
            <w:tcW w:w="3544" w:type="dxa"/>
            <w:shd w:val="clear" w:color="auto" w:fill="FFFFFF" w:themeFill="background1"/>
          </w:tcPr>
          <w:p w:rsidR="00DE0C4B" w:rsidRDefault="006709FF">
            <w:pPr>
              <w:jc w:val="left"/>
              <w:rPr>
                <w:rFonts w:eastAsia="仿宋_GB2312"/>
                <w:kern w:val="0"/>
                <w:sz w:val="18"/>
                <w:szCs w:val="18"/>
                <w:shd w:val="clear" w:color="auto" w:fill="FFFFFF" w:themeFill="background1"/>
              </w:rPr>
            </w:pPr>
            <w:bookmarkStart w:id="2" w:name="OLE_LINK12"/>
            <w:bookmarkStart w:id="3" w:name="OLE_LINK11"/>
            <w:r>
              <w:rPr>
                <w:rFonts w:eastAsia="仿宋_GB2312" w:hint="eastAsia"/>
                <w:kern w:val="0"/>
                <w:sz w:val="18"/>
                <w:szCs w:val="18"/>
                <w:shd w:val="clear" w:color="auto" w:fill="FFFFFF" w:themeFill="background1"/>
              </w:rPr>
              <w:t>交通运输工程模型与方法</w:t>
            </w:r>
            <w:bookmarkEnd w:id="2"/>
            <w:bookmarkEnd w:id="3"/>
            <w:r>
              <w:rPr>
                <w:rFonts w:eastAsia="仿宋_GB2312"/>
                <w:kern w:val="0"/>
                <w:sz w:val="18"/>
                <w:szCs w:val="18"/>
                <w:shd w:val="clear" w:color="auto" w:fill="FFFFFF" w:themeFill="background1"/>
              </w:rPr>
              <w:t xml:space="preserve">Models </w:t>
            </w:r>
            <w:bookmarkStart w:id="4" w:name="OLE_LINK17"/>
            <w:bookmarkStart w:id="5" w:name="OLE_LINK18"/>
            <w:r>
              <w:rPr>
                <w:rFonts w:eastAsia="仿宋_GB2312"/>
                <w:kern w:val="0"/>
                <w:sz w:val="18"/>
                <w:szCs w:val="18"/>
                <w:shd w:val="clear" w:color="auto" w:fill="FFFFFF" w:themeFill="background1"/>
              </w:rPr>
              <w:t>&amp;</w:t>
            </w:r>
            <w:bookmarkEnd w:id="4"/>
            <w:bookmarkEnd w:id="5"/>
            <w:r>
              <w:rPr>
                <w:rFonts w:eastAsia="仿宋_GB2312"/>
                <w:kern w:val="0"/>
                <w:sz w:val="18"/>
                <w:szCs w:val="18"/>
                <w:shd w:val="clear" w:color="auto" w:fill="FFFFFF" w:themeFill="background1"/>
              </w:rPr>
              <w:t xml:space="preserve"> Methods in Transportation Engineering</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72</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4</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何兆成</w:t>
            </w:r>
          </w:p>
        </w:tc>
        <w:tc>
          <w:tcPr>
            <w:tcW w:w="680" w:type="dxa"/>
            <w:vMerge/>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val="restart"/>
            <w:vAlign w:val="center"/>
          </w:tcPr>
          <w:p w:rsidR="00DE0C4B" w:rsidRDefault="006709FF">
            <w:pPr>
              <w:spacing w:line="500" w:lineRule="exac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选修课</w:t>
            </w:r>
          </w:p>
        </w:tc>
        <w:tc>
          <w:tcPr>
            <w:tcW w:w="852" w:type="dxa"/>
            <w:shd w:val="clear" w:color="auto" w:fill="FFFFFF" w:themeFill="background1"/>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992" w:type="dxa"/>
            <w:shd w:val="clear" w:color="auto" w:fill="FFFFFF" w:themeFill="background1"/>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ISE6101</w:t>
            </w:r>
          </w:p>
        </w:tc>
        <w:tc>
          <w:tcPr>
            <w:tcW w:w="3544" w:type="dxa"/>
            <w:shd w:val="clear" w:color="auto" w:fill="FFFFFF" w:themeFill="background1"/>
            <w:vAlign w:val="center"/>
          </w:tcPr>
          <w:p w:rsidR="00DE0C4B" w:rsidRDefault="006709FF">
            <w:pPr>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交通系统规划与</w:t>
            </w:r>
            <w:r>
              <w:rPr>
                <w:rFonts w:eastAsia="仿宋_GB2312" w:hint="eastAsia"/>
                <w:kern w:val="0"/>
                <w:sz w:val="18"/>
                <w:szCs w:val="18"/>
                <w:shd w:val="clear" w:color="auto" w:fill="FFFFFF" w:themeFill="background1"/>
              </w:rPr>
              <w:t>设计</w:t>
            </w:r>
          </w:p>
          <w:p w:rsidR="00DE0C4B" w:rsidRDefault="006709FF">
            <w:pPr>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Transportation System Planning &amp;</w:t>
            </w:r>
            <w:r>
              <w:rPr>
                <w:rFonts w:eastAsia="仿宋_GB2312" w:hint="eastAsia"/>
                <w:kern w:val="0"/>
                <w:sz w:val="18"/>
                <w:szCs w:val="18"/>
                <w:shd w:val="clear" w:color="auto" w:fill="FFFFFF" w:themeFill="background1"/>
              </w:rPr>
              <w:t>Design</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36</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2</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李军</w:t>
            </w:r>
          </w:p>
        </w:tc>
        <w:tc>
          <w:tcPr>
            <w:tcW w:w="680" w:type="dxa"/>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ISE6102</w:t>
            </w:r>
          </w:p>
        </w:tc>
        <w:tc>
          <w:tcPr>
            <w:tcW w:w="3544" w:type="dxa"/>
            <w:vAlign w:val="center"/>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交通系统建模与仿真</w:t>
            </w:r>
            <w:r>
              <w:rPr>
                <w:rFonts w:eastAsia="仿宋_GB2312"/>
                <w:kern w:val="0"/>
                <w:sz w:val="18"/>
                <w:szCs w:val="18"/>
                <w:shd w:val="clear" w:color="auto" w:fill="FFFFFF" w:themeFill="background1"/>
              </w:rPr>
              <w:t xml:space="preserve">Transportation System Modeling and </w:t>
            </w:r>
            <w:r>
              <w:rPr>
                <w:rFonts w:eastAsia="仿宋_GB2312" w:hint="eastAsia"/>
                <w:kern w:val="0"/>
                <w:sz w:val="18"/>
                <w:szCs w:val="18"/>
                <w:shd w:val="clear" w:color="auto" w:fill="FFFFFF" w:themeFill="background1"/>
              </w:rPr>
              <w:t>Analysis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钟任新</w:t>
            </w:r>
            <w:r>
              <w:rPr>
                <w:rFonts w:eastAsia="仿宋_GB2312"/>
                <w:kern w:val="0"/>
                <w:sz w:val="18"/>
                <w:szCs w:val="18"/>
              </w:rPr>
              <w:t>/</w:t>
            </w:r>
            <w:r>
              <w:rPr>
                <w:rFonts w:eastAsia="仿宋_GB2312"/>
                <w:kern w:val="0"/>
                <w:sz w:val="18"/>
                <w:szCs w:val="18"/>
              </w:rPr>
              <w:br/>
            </w:r>
            <w:r>
              <w:rPr>
                <w:rFonts w:eastAsia="仿宋_GB2312" w:hint="eastAsia"/>
                <w:kern w:val="0"/>
                <w:sz w:val="18"/>
                <w:szCs w:val="18"/>
              </w:rPr>
              <w:t>何兆成</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ISE6103</w:t>
            </w:r>
          </w:p>
        </w:tc>
        <w:tc>
          <w:tcPr>
            <w:tcW w:w="3544" w:type="dxa"/>
            <w:vAlign w:val="center"/>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现代载运工具设计理论与方法</w:t>
            </w:r>
            <w:r>
              <w:rPr>
                <w:rFonts w:eastAsia="仿宋_GB2312"/>
                <w:kern w:val="0"/>
                <w:sz w:val="18"/>
                <w:szCs w:val="18"/>
                <w:shd w:val="clear" w:color="auto" w:fill="FFFFFF" w:themeFill="background1"/>
              </w:rPr>
              <w:t>Modern Vehicle Design Theory and Methods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熊会元</w:t>
            </w:r>
          </w:p>
        </w:tc>
        <w:tc>
          <w:tcPr>
            <w:tcW w:w="680" w:type="dxa"/>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第二学期排课</w:t>
            </w:r>
          </w:p>
        </w:tc>
      </w:tr>
      <w:tr w:rsidR="00DE0C4B">
        <w:trPr>
          <w:trHeight w:val="340"/>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ISE6104</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6" w:name="OLE_LINK13"/>
            <w:bookmarkStart w:id="7" w:name="OLE_LINK14"/>
            <w:r>
              <w:rPr>
                <w:rFonts w:eastAsia="仿宋_GB2312" w:hint="eastAsia"/>
                <w:kern w:val="0"/>
                <w:sz w:val="18"/>
                <w:szCs w:val="18"/>
                <w:shd w:val="clear" w:color="auto" w:fill="FFFFFF" w:themeFill="background1"/>
              </w:rPr>
              <w:t>高等数据结构与算法</w:t>
            </w:r>
          </w:p>
          <w:bookmarkEnd w:id="6"/>
          <w:bookmarkEnd w:id="7"/>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Advanced</w:t>
            </w:r>
            <w:r>
              <w:rPr>
                <w:rFonts w:eastAsia="仿宋_GB2312"/>
                <w:kern w:val="0"/>
                <w:sz w:val="18"/>
                <w:szCs w:val="18"/>
                <w:shd w:val="clear" w:color="auto" w:fill="FFFFFF" w:themeFill="background1"/>
              </w:rPr>
              <w:t xml:space="preserve"> Data Structures and Algorithms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蔡铭</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896"/>
          <w:jc w:val="center"/>
        </w:trPr>
        <w:tc>
          <w:tcPr>
            <w:tcW w:w="532" w:type="dxa"/>
            <w:vMerge/>
            <w:vAlign w:val="center"/>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keepNext/>
              <w:keepLines/>
              <w:spacing w:before="260" w:after="260" w:line="500" w:lineRule="exact"/>
              <w:outlineLvl w:val="2"/>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ISE6105</w:t>
            </w:r>
          </w:p>
        </w:tc>
        <w:tc>
          <w:tcPr>
            <w:tcW w:w="3544" w:type="dxa"/>
            <w:shd w:val="clear" w:color="auto" w:fill="FFFFFF" w:themeFill="background1"/>
            <w:vAlign w:val="center"/>
          </w:tcPr>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科技论文写作</w:t>
            </w:r>
          </w:p>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 xml:space="preserve">Scientific </w:t>
            </w:r>
            <w:r>
              <w:rPr>
                <w:rFonts w:eastAsia="仿宋_GB2312" w:hint="eastAsia"/>
                <w:kern w:val="0"/>
                <w:sz w:val="18"/>
                <w:szCs w:val="18"/>
                <w:shd w:val="clear" w:color="auto" w:fill="FFFFFF" w:themeFill="background1"/>
              </w:rPr>
              <w:t>an</w:t>
            </w:r>
            <w:r>
              <w:rPr>
                <w:rFonts w:eastAsia="仿宋_GB2312"/>
                <w:kern w:val="0"/>
                <w:sz w:val="18"/>
                <w:szCs w:val="18"/>
                <w:shd w:val="clear" w:color="auto" w:fill="FFFFFF" w:themeFill="background1"/>
              </w:rPr>
              <w:t>d Technical Writing</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18</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1</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钟任新</w:t>
            </w:r>
          </w:p>
        </w:tc>
        <w:tc>
          <w:tcPr>
            <w:tcW w:w="680"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第二学期排课</w:t>
            </w:r>
            <w:r>
              <w:rPr>
                <w:rFonts w:eastAsia="仿宋_GB2312" w:hint="eastAsia"/>
                <w:kern w:val="0"/>
                <w:sz w:val="18"/>
                <w:szCs w:val="18"/>
                <w:shd w:val="clear" w:color="auto" w:fill="FFFFFF" w:themeFill="background1"/>
              </w:rPr>
              <w:t>9</w:t>
            </w:r>
            <w:r>
              <w:rPr>
                <w:rFonts w:eastAsia="仿宋_GB2312" w:hint="eastAsia"/>
                <w:kern w:val="0"/>
                <w:sz w:val="18"/>
                <w:szCs w:val="18"/>
                <w:shd w:val="clear" w:color="auto" w:fill="FFFFFF" w:themeFill="background1"/>
              </w:rPr>
              <w:t>周</w:t>
            </w: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ISE6106</w:t>
            </w:r>
          </w:p>
        </w:tc>
        <w:tc>
          <w:tcPr>
            <w:tcW w:w="3544" w:type="dxa"/>
            <w:shd w:val="clear" w:color="auto" w:fill="FFFFFF" w:themeFill="background1"/>
            <w:vAlign w:val="center"/>
          </w:tcPr>
          <w:p w:rsidR="00DE0C4B" w:rsidRDefault="006709FF">
            <w:pPr>
              <w:pStyle w:val="a5"/>
              <w:ind w:firstLineChars="0" w:firstLine="0"/>
              <w:jc w:val="left"/>
              <w:rPr>
                <w:rFonts w:eastAsia="仿宋_GB2312"/>
                <w:kern w:val="0"/>
                <w:sz w:val="18"/>
                <w:szCs w:val="18"/>
                <w:shd w:val="clear" w:color="auto" w:fill="FFFFFF" w:themeFill="background1"/>
              </w:rPr>
            </w:pPr>
            <w:bookmarkStart w:id="8" w:name="OLE_LINK48"/>
            <w:bookmarkStart w:id="9" w:name="OLE_LINK49"/>
            <w:r>
              <w:rPr>
                <w:rFonts w:eastAsia="仿宋_GB2312" w:hint="eastAsia"/>
                <w:kern w:val="0"/>
                <w:sz w:val="18"/>
                <w:szCs w:val="18"/>
                <w:shd w:val="clear" w:color="auto" w:fill="FFFFFF" w:themeFill="background1"/>
              </w:rPr>
              <w:t>城市运输经济学</w:t>
            </w:r>
          </w:p>
          <w:bookmarkEnd w:id="8"/>
          <w:bookmarkEnd w:id="9"/>
          <w:p w:rsidR="00DE0C4B" w:rsidRDefault="006709FF">
            <w:pPr>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Urban Transport Economics</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李军</w:t>
            </w:r>
          </w:p>
        </w:tc>
        <w:tc>
          <w:tcPr>
            <w:tcW w:w="680" w:type="dxa"/>
            <w:shd w:val="clear" w:color="auto" w:fill="FFFFFF" w:themeFill="background1"/>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第一学期排课</w:t>
            </w: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sz w:val="18"/>
                <w:szCs w:val="18"/>
                <w:shd w:val="clear" w:color="auto" w:fill="FFFFFF" w:themeFill="background1"/>
              </w:rPr>
            </w:pPr>
            <w:r>
              <w:rPr>
                <w:rFonts w:eastAsia="仿宋_GB2312"/>
                <w:kern w:val="0"/>
                <w:sz w:val="18"/>
                <w:szCs w:val="18"/>
              </w:rPr>
              <w:t>ISE6107</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10" w:name="OLE_LINK20"/>
            <w:bookmarkStart w:id="11" w:name="OLE_LINK19"/>
            <w:r>
              <w:rPr>
                <w:rFonts w:eastAsia="仿宋_GB2312" w:hint="eastAsia"/>
                <w:kern w:val="0"/>
                <w:sz w:val="18"/>
                <w:szCs w:val="18"/>
                <w:shd w:val="clear" w:color="auto" w:fill="FFFFFF" w:themeFill="background1"/>
              </w:rPr>
              <w:t>现代控制技术与应用</w:t>
            </w:r>
          </w:p>
          <w:bookmarkEnd w:id="10"/>
          <w:bookmarkEnd w:id="11"/>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Modern Control Technology and Application</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sz w:val="18"/>
                <w:szCs w:val="18"/>
                <w:shd w:val="clear" w:color="auto" w:fill="FFFFFF" w:themeFill="background1"/>
              </w:rPr>
            </w:pPr>
            <w:r>
              <w:rPr>
                <w:rFonts w:eastAsia="仿宋_GB2312" w:hint="eastAsia"/>
                <w:kern w:val="0"/>
                <w:sz w:val="18"/>
                <w:szCs w:val="18"/>
              </w:rPr>
              <w:t>张辉</w:t>
            </w:r>
          </w:p>
        </w:tc>
        <w:tc>
          <w:tcPr>
            <w:tcW w:w="680" w:type="dxa"/>
          </w:tcPr>
          <w:p w:rsidR="00DE0C4B" w:rsidRDefault="00DE0C4B">
            <w:pPr>
              <w:jc w:val="left"/>
              <w:rPr>
                <w:rFonts w:eastAsia="仿宋_GB2312"/>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shd w:val="clear" w:color="auto" w:fill="FFFFFF" w:themeFill="background1"/>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ISE6108</w:t>
            </w:r>
          </w:p>
        </w:tc>
        <w:tc>
          <w:tcPr>
            <w:tcW w:w="3544" w:type="dxa"/>
            <w:shd w:val="clear" w:color="auto" w:fill="FFFFFF" w:themeFill="background1"/>
            <w:vAlign w:val="center"/>
          </w:tcPr>
          <w:p w:rsidR="00DE0C4B" w:rsidRDefault="006709FF">
            <w:pPr>
              <w:widowControl/>
              <w:jc w:val="left"/>
              <w:rPr>
                <w:rFonts w:eastAsia="仿宋_GB2312"/>
                <w:kern w:val="0"/>
                <w:sz w:val="18"/>
                <w:szCs w:val="18"/>
                <w:shd w:val="clear" w:color="auto" w:fill="FFFFFF" w:themeFill="background1"/>
              </w:rPr>
            </w:pPr>
            <w:bookmarkStart w:id="12" w:name="OLE_LINK21"/>
            <w:bookmarkStart w:id="13" w:name="OLE_LINK22"/>
            <w:r>
              <w:rPr>
                <w:rFonts w:eastAsia="仿宋_GB2312" w:hint="eastAsia"/>
                <w:kern w:val="0"/>
                <w:sz w:val="18"/>
                <w:szCs w:val="18"/>
                <w:shd w:val="clear" w:color="auto" w:fill="FFFFFF" w:themeFill="background1"/>
              </w:rPr>
              <w:t>科学家及其思想</w:t>
            </w:r>
            <w:bookmarkEnd w:id="12"/>
            <w:bookmarkEnd w:id="13"/>
          </w:p>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lastRenderedPageBreak/>
              <w:t>Scientists and Their Ideas</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lastRenderedPageBreak/>
              <w:t>18</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1</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余志</w:t>
            </w:r>
          </w:p>
        </w:tc>
        <w:tc>
          <w:tcPr>
            <w:tcW w:w="680"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9</w:t>
            </w:r>
            <w:r>
              <w:rPr>
                <w:rFonts w:eastAsia="仿宋_GB2312" w:hint="eastAsia"/>
                <w:kern w:val="0"/>
                <w:sz w:val="18"/>
                <w:szCs w:val="18"/>
                <w:shd w:val="clear" w:color="auto" w:fill="FFFFFF" w:themeFill="background1"/>
              </w:rPr>
              <w:t>周</w:t>
            </w: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ISE6109</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综合评价方法与项目评估</w:t>
            </w:r>
          </w:p>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Comprehensive evaluation and project assessment</w:t>
            </w:r>
          </w:p>
        </w:tc>
        <w:tc>
          <w:tcPr>
            <w:tcW w:w="709" w:type="dxa"/>
            <w:vAlign w:val="center"/>
          </w:tcPr>
          <w:p w:rsidR="00DE0C4B" w:rsidRDefault="00AC0C21">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AC0C21">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邓院昌</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ISE6110</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14" w:name="OLE_LINK25"/>
            <w:bookmarkStart w:id="15" w:name="OLE_LINK26"/>
            <w:r>
              <w:rPr>
                <w:rFonts w:eastAsia="仿宋_GB2312" w:hint="eastAsia"/>
                <w:kern w:val="0"/>
                <w:sz w:val="18"/>
                <w:szCs w:val="18"/>
                <w:shd w:val="clear" w:color="auto" w:fill="FFFFFF" w:themeFill="background1"/>
              </w:rPr>
              <w:t>视频技术</w:t>
            </w:r>
          </w:p>
          <w:bookmarkEnd w:id="14"/>
          <w:bookmarkEnd w:id="15"/>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Video Technique</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李熙莹</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ISE6111</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16" w:name="OLE_LINK51"/>
            <w:bookmarkStart w:id="17" w:name="OLE_LINK50"/>
            <w:r>
              <w:rPr>
                <w:rFonts w:eastAsia="仿宋_GB2312" w:hint="eastAsia"/>
                <w:kern w:val="0"/>
                <w:sz w:val="18"/>
                <w:szCs w:val="18"/>
                <w:shd w:val="clear" w:color="auto" w:fill="FFFFFF" w:themeFill="background1"/>
              </w:rPr>
              <w:t>信号与系统</w:t>
            </w:r>
          </w:p>
          <w:bookmarkEnd w:id="16"/>
          <w:bookmarkEnd w:id="17"/>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Signals &amp; Systems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张辉</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ISE6112</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18" w:name="OLE_LINK27"/>
            <w:bookmarkStart w:id="19" w:name="OLE_LINK28"/>
            <w:r>
              <w:rPr>
                <w:rFonts w:eastAsia="仿宋_GB2312" w:hint="eastAsia"/>
                <w:kern w:val="0"/>
                <w:sz w:val="18"/>
                <w:szCs w:val="18"/>
                <w:shd w:val="clear" w:color="auto" w:fill="FFFFFF" w:themeFill="background1"/>
              </w:rPr>
              <w:t>高等运筹学</w:t>
            </w:r>
          </w:p>
          <w:bookmarkEnd w:id="18"/>
          <w:bookmarkEnd w:id="19"/>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Advanced Operations Research</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黄敏</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B647C">
            <w:pPr>
              <w:rPr>
                <w:rFonts w:eastAsia="仿宋_GB2312"/>
                <w:kern w:val="0"/>
                <w:sz w:val="18"/>
                <w:szCs w:val="18"/>
                <w:shd w:val="clear" w:color="auto" w:fill="FFFFFF" w:themeFill="background1"/>
              </w:rPr>
            </w:pPr>
            <w:r>
              <w:rPr>
                <w:rFonts w:eastAsia="仿宋_GB2312"/>
                <w:kern w:val="0"/>
                <w:sz w:val="18"/>
                <w:szCs w:val="18"/>
              </w:rPr>
              <w:t>ISE6113</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20" w:name="OLE_LINK29"/>
            <w:bookmarkStart w:id="21" w:name="OLE_LINK30"/>
            <w:r>
              <w:rPr>
                <w:rFonts w:eastAsia="仿宋_GB2312" w:hint="eastAsia"/>
                <w:kern w:val="0"/>
                <w:sz w:val="18"/>
                <w:szCs w:val="18"/>
                <w:shd w:val="clear" w:color="auto" w:fill="FFFFFF" w:themeFill="background1"/>
              </w:rPr>
              <w:t>城市交通网络分析</w:t>
            </w:r>
          </w:p>
          <w:bookmarkEnd w:id="20"/>
          <w:bookmarkEnd w:id="21"/>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Urban Traffic Network Analysis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钟任新</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w:t>
            </w:r>
            <w:r w:rsidR="005A6547">
              <w:rPr>
                <w:rFonts w:eastAsia="仿宋_GB2312"/>
                <w:kern w:val="0"/>
                <w:sz w:val="18"/>
                <w:szCs w:val="18"/>
              </w:rPr>
              <w:t>6</w:t>
            </w:r>
            <w:r>
              <w:rPr>
                <w:rFonts w:eastAsia="仿宋_GB2312"/>
                <w:kern w:val="0"/>
                <w:sz w:val="18"/>
                <w:szCs w:val="18"/>
              </w:rPr>
              <w:t>114</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22" w:name="OLE_LINK32"/>
            <w:bookmarkStart w:id="23" w:name="OLE_LINK31"/>
            <w:r>
              <w:rPr>
                <w:rFonts w:eastAsia="仿宋_GB2312" w:hint="eastAsia"/>
                <w:kern w:val="0"/>
                <w:sz w:val="18"/>
                <w:szCs w:val="18"/>
                <w:shd w:val="clear" w:color="auto" w:fill="FFFFFF" w:themeFill="background1"/>
              </w:rPr>
              <w:t>城市交通控制与管理</w:t>
            </w:r>
          </w:p>
          <w:bookmarkEnd w:id="22"/>
          <w:bookmarkEnd w:id="23"/>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Urban Traffic Control and Management</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何兆成</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w:t>
            </w:r>
            <w:r w:rsidR="005A6547">
              <w:rPr>
                <w:rFonts w:eastAsia="仿宋_GB2312"/>
                <w:kern w:val="0"/>
                <w:sz w:val="18"/>
                <w:szCs w:val="18"/>
              </w:rPr>
              <w:t>6</w:t>
            </w:r>
            <w:r>
              <w:rPr>
                <w:rFonts w:eastAsia="仿宋_GB2312"/>
                <w:kern w:val="0"/>
                <w:sz w:val="18"/>
                <w:szCs w:val="18"/>
              </w:rPr>
              <w:t>115</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交通心理与行为分析方法</w:t>
            </w:r>
          </w:p>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Traffic psychology and behavior analysis method</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邓院昌</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ISE6116</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24" w:name="OLE_LINK52"/>
            <w:bookmarkStart w:id="25" w:name="OLE_LINK53"/>
            <w:r>
              <w:rPr>
                <w:rFonts w:eastAsia="仿宋_GB2312" w:hint="eastAsia"/>
                <w:kern w:val="0"/>
                <w:sz w:val="18"/>
                <w:szCs w:val="18"/>
                <w:shd w:val="clear" w:color="auto" w:fill="FFFFFF" w:themeFill="background1"/>
              </w:rPr>
              <w:t>时间序列分析</w:t>
            </w:r>
          </w:p>
          <w:bookmarkEnd w:id="24"/>
          <w:bookmarkEnd w:id="25"/>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Analysis of Time Series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rPr>
              <w:t>何兆成</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ISE6117</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26" w:name="OLE_LINK33"/>
            <w:bookmarkStart w:id="27" w:name="OLE_LINK34"/>
            <w:r>
              <w:rPr>
                <w:rFonts w:eastAsia="仿宋_GB2312" w:hint="eastAsia"/>
                <w:kern w:val="0"/>
                <w:sz w:val="18"/>
                <w:szCs w:val="18"/>
                <w:shd w:val="clear" w:color="auto" w:fill="FFFFFF" w:themeFill="background1"/>
              </w:rPr>
              <w:t>智能交通系统理论与实践</w:t>
            </w:r>
          </w:p>
          <w:bookmarkEnd w:id="26"/>
          <w:bookmarkEnd w:id="27"/>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Intelligent Transportation System Theory and Applications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李熙莹</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ISE6118</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28" w:name="OLE_LINK35"/>
            <w:bookmarkStart w:id="29" w:name="OLE_LINK36"/>
            <w:r>
              <w:rPr>
                <w:rFonts w:eastAsia="仿宋_GB2312" w:hint="eastAsia"/>
                <w:kern w:val="0"/>
                <w:sz w:val="18"/>
                <w:szCs w:val="18"/>
                <w:shd w:val="clear" w:color="auto" w:fill="FFFFFF" w:themeFill="background1"/>
              </w:rPr>
              <w:t>现代交通流理论</w:t>
            </w:r>
          </w:p>
          <w:bookmarkEnd w:id="28"/>
          <w:bookmarkEnd w:id="29"/>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Modern Traffic Flow Theory</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何兆成</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ISE6119</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bookmarkStart w:id="30" w:name="OLE_LINK59"/>
            <w:bookmarkStart w:id="31" w:name="OLE_LINK58"/>
            <w:bookmarkStart w:id="32" w:name="OLE_LINK56"/>
            <w:bookmarkStart w:id="33" w:name="OLE_LINK57"/>
            <w:r>
              <w:rPr>
                <w:rFonts w:eastAsia="仿宋_GB2312" w:hint="eastAsia"/>
                <w:kern w:val="0"/>
                <w:sz w:val="18"/>
                <w:szCs w:val="18"/>
                <w:shd w:val="clear" w:color="auto" w:fill="FFFFFF" w:themeFill="background1"/>
              </w:rPr>
              <w:t>交通环境</w:t>
            </w:r>
            <w:bookmarkEnd w:id="30"/>
            <w:bookmarkEnd w:id="31"/>
            <w:r>
              <w:rPr>
                <w:rFonts w:eastAsia="仿宋_GB2312" w:hint="eastAsia"/>
                <w:kern w:val="0"/>
                <w:sz w:val="18"/>
                <w:szCs w:val="18"/>
                <w:shd w:val="clear" w:color="auto" w:fill="FFFFFF" w:themeFill="background1"/>
              </w:rPr>
              <w:t>评估</w:t>
            </w:r>
          </w:p>
          <w:bookmarkEnd w:id="32"/>
          <w:bookmarkEnd w:id="33"/>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Assessment in Traffic Environment</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刘永红</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ISE6120</w:t>
            </w:r>
          </w:p>
        </w:tc>
        <w:tc>
          <w:tcPr>
            <w:tcW w:w="3544" w:type="dxa"/>
            <w:vAlign w:val="center"/>
          </w:tcPr>
          <w:p w:rsidR="00DE0C4B" w:rsidRDefault="006709FF">
            <w:pPr>
              <w:pStyle w:val="a5"/>
              <w:ind w:firstLineChars="0" w:firstLine="0"/>
              <w:jc w:val="left"/>
              <w:rPr>
                <w:rFonts w:eastAsia="仿宋_GB2312"/>
                <w:kern w:val="0"/>
                <w:sz w:val="18"/>
                <w:szCs w:val="18"/>
                <w:shd w:val="clear" w:color="auto" w:fill="FFFFFF" w:themeFill="background1"/>
              </w:rPr>
            </w:pPr>
            <w:bookmarkStart w:id="34" w:name="OLE_LINK37"/>
            <w:bookmarkStart w:id="35" w:name="OLE_LINK38"/>
            <w:r>
              <w:rPr>
                <w:rFonts w:eastAsia="仿宋_GB2312" w:hint="eastAsia"/>
                <w:kern w:val="0"/>
                <w:sz w:val="18"/>
                <w:szCs w:val="18"/>
                <w:shd w:val="clear" w:color="auto" w:fill="FFFFFF" w:themeFill="background1"/>
              </w:rPr>
              <w:t>模式识别</w:t>
            </w:r>
          </w:p>
          <w:bookmarkEnd w:id="34"/>
          <w:bookmarkEnd w:id="35"/>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Mode Recognition</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李熙莹</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ISE6121</w:t>
            </w:r>
          </w:p>
        </w:tc>
        <w:tc>
          <w:tcPr>
            <w:tcW w:w="3544" w:type="dxa"/>
            <w:vAlign w:val="center"/>
          </w:tcPr>
          <w:p w:rsidR="00DE0C4B" w:rsidRDefault="006709FF">
            <w:pPr>
              <w:pStyle w:val="a5"/>
              <w:ind w:firstLineChars="0" w:firstLine="0"/>
              <w:jc w:val="left"/>
              <w:rPr>
                <w:rFonts w:eastAsia="仿宋_GB2312"/>
                <w:kern w:val="0"/>
                <w:sz w:val="18"/>
                <w:szCs w:val="18"/>
                <w:shd w:val="clear" w:color="auto" w:fill="FFFFFF" w:themeFill="background1"/>
              </w:rPr>
            </w:pPr>
            <w:bookmarkStart w:id="36" w:name="OLE_LINK39"/>
            <w:bookmarkStart w:id="37" w:name="OLE_LINK40"/>
            <w:r>
              <w:rPr>
                <w:rFonts w:eastAsia="仿宋_GB2312" w:hint="eastAsia"/>
                <w:kern w:val="0"/>
                <w:sz w:val="18"/>
                <w:szCs w:val="18"/>
                <w:shd w:val="clear" w:color="auto" w:fill="FFFFFF" w:themeFill="background1"/>
              </w:rPr>
              <w:t>交通政策与法规</w:t>
            </w:r>
          </w:p>
          <w:bookmarkEnd w:id="36"/>
          <w:bookmarkEnd w:id="37"/>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Transport Policy and Regulations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余志</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ISE6122</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现代设计理论与方法</w:t>
            </w:r>
          </w:p>
          <w:p w:rsidR="00DE0C4B" w:rsidRDefault="006709FF">
            <w:pPr>
              <w:pStyle w:val="a5"/>
              <w:ind w:firstLineChars="0" w:firstLine="0"/>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Modern Design Theories and Methods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宗志坚</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ISE6123</w:t>
            </w:r>
          </w:p>
        </w:tc>
        <w:tc>
          <w:tcPr>
            <w:tcW w:w="3544" w:type="dxa"/>
            <w:shd w:val="clear" w:color="auto" w:fill="FFFFFF" w:themeFill="background1"/>
            <w:vAlign w:val="center"/>
          </w:tcPr>
          <w:p w:rsidR="00DE0C4B" w:rsidRDefault="006709FF">
            <w:pPr>
              <w:pStyle w:val="a5"/>
              <w:ind w:firstLineChars="0" w:firstLine="0"/>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智能传感器技术</w:t>
            </w:r>
          </w:p>
          <w:p w:rsidR="00DE0C4B" w:rsidRDefault="006709FF">
            <w:pPr>
              <w:pStyle w:val="a5"/>
              <w:ind w:firstLineChars="0" w:firstLine="0"/>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Intelligent</w:t>
            </w:r>
            <w:r>
              <w:rPr>
                <w:rFonts w:eastAsia="仿宋_GB2312"/>
                <w:kern w:val="0"/>
                <w:sz w:val="18"/>
                <w:szCs w:val="18"/>
                <w:shd w:val="clear" w:color="auto" w:fill="FFFFFF" w:themeFill="background1"/>
              </w:rPr>
              <w:t xml:space="preserve"> Sensors</w:t>
            </w:r>
          </w:p>
        </w:tc>
        <w:tc>
          <w:tcPr>
            <w:tcW w:w="709"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shd w:val="clear" w:color="auto" w:fill="FFFFFF" w:themeFill="background1"/>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shd w:val="clear" w:color="auto" w:fill="FFFFFF" w:themeFill="background1"/>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谭晓军</w:t>
            </w:r>
          </w:p>
        </w:tc>
        <w:tc>
          <w:tcPr>
            <w:tcW w:w="680" w:type="dxa"/>
            <w:shd w:val="clear" w:color="auto" w:fill="FFFFFF" w:themeFill="background1"/>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ISE6124</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有限元方法</w:t>
            </w:r>
          </w:p>
          <w:p w:rsidR="00DE0C4B" w:rsidRDefault="006709FF">
            <w:pPr>
              <w:pStyle w:val="a5"/>
              <w:ind w:firstLineChars="0" w:firstLine="0"/>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Finite Element Methods</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刘强</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ISE6125</w:t>
            </w:r>
          </w:p>
        </w:tc>
        <w:tc>
          <w:tcPr>
            <w:tcW w:w="3544" w:type="dxa"/>
            <w:vAlign w:val="center"/>
          </w:tcPr>
          <w:p w:rsidR="00DE0C4B" w:rsidRDefault="006709FF">
            <w:pPr>
              <w:widowControl/>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地下工程与隧道工程</w:t>
            </w:r>
          </w:p>
          <w:p w:rsidR="00DE0C4B" w:rsidRDefault="006709FF">
            <w:pPr>
              <w:pStyle w:val="a5"/>
              <w:ind w:firstLineChars="0" w:firstLine="0"/>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Underground and Tunnel Engineering</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黄林冲</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ISE6126</w:t>
            </w:r>
          </w:p>
        </w:tc>
        <w:tc>
          <w:tcPr>
            <w:tcW w:w="3544" w:type="dxa"/>
          </w:tcPr>
          <w:p w:rsidR="00DE0C4B" w:rsidRDefault="006709FF">
            <w:pPr>
              <w:pStyle w:val="a5"/>
              <w:widowControl/>
              <w:ind w:firstLineChars="0" w:firstLine="0"/>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土木与交通工程学</w:t>
            </w:r>
          </w:p>
          <w:p w:rsidR="00DE0C4B" w:rsidRDefault="006709FF">
            <w:pPr>
              <w:widowControl/>
              <w:jc w:val="left"/>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Civil Engineering and Transportation Engineering</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黄林冲</w:t>
            </w:r>
          </w:p>
        </w:tc>
        <w:tc>
          <w:tcPr>
            <w:tcW w:w="680" w:type="dxa"/>
          </w:tcPr>
          <w:p w:rsidR="00DE0C4B" w:rsidRDefault="00DE0C4B">
            <w:pPr>
              <w:jc w:val="left"/>
              <w:rPr>
                <w:rFonts w:eastAsia="仿宋_GB2312"/>
                <w:kern w:val="0"/>
                <w:sz w:val="18"/>
                <w:szCs w:val="18"/>
                <w:shd w:val="clear" w:color="auto" w:fill="FFFFFF" w:themeFill="background1"/>
              </w:rPr>
            </w:pPr>
          </w:p>
        </w:tc>
      </w:tr>
      <w:tr w:rsidR="00DE0C4B">
        <w:trPr>
          <w:trHeight w:val="340"/>
          <w:jc w:val="center"/>
        </w:trPr>
        <w:tc>
          <w:tcPr>
            <w:tcW w:w="532" w:type="dxa"/>
            <w:vMerge/>
          </w:tcPr>
          <w:p w:rsidR="00DE0C4B" w:rsidRDefault="00DE0C4B">
            <w:pPr>
              <w:spacing w:line="500" w:lineRule="exact"/>
              <w:rPr>
                <w:rFonts w:eastAsia="仿宋_GB2312"/>
                <w:kern w:val="0"/>
                <w:sz w:val="18"/>
                <w:szCs w:val="18"/>
                <w:shd w:val="clear" w:color="auto" w:fill="FFFFFF" w:themeFill="background1"/>
              </w:rPr>
            </w:pPr>
          </w:p>
        </w:tc>
        <w:tc>
          <w:tcPr>
            <w:tcW w:w="852" w:type="dxa"/>
          </w:tcPr>
          <w:p w:rsidR="00DE0C4B" w:rsidRDefault="00DE0C4B">
            <w:pPr>
              <w:spacing w:line="500" w:lineRule="exact"/>
              <w:rPr>
                <w:rFonts w:eastAsia="仿宋_GB2312"/>
                <w:kern w:val="0"/>
                <w:sz w:val="18"/>
                <w:szCs w:val="18"/>
                <w:shd w:val="clear" w:color="auto" w:fill="FFFFFF" w:themeFill="background1"/>
              </w:rPr>
            </w:pPr>
          </w:p>
        </w:tc>
        <w:tc>
          <w:tcPr>
            <w:tcW w:w="992" w:type="dxa"/>
          </w:tcPr>
          <w:p w:rsidR="00DE0C4B" w:rsidRDefault="006709FF">
            <w:pPr>
              <w:rPr>
                <w:rFonts w:eastAsia="仿宋_GB2312"/>
                <w:kern w:val="0"/>
                <w:sz w:val="18"/>
                <w:szCs w:val="18"/>
                <w:shd w:val="clear" w:color="auto" w:fill="FFFFFF" w:themeFill="background1"/>
              </w:rPr>
            </w:pPr>
            <w:r>
              <w:rPr>
                <w:rFonts w:eastAsia="仿宋_GB2312"/>
                <w:kern w:val="0"/>
                <w:sz w:val="18"/>
                <w:szCs w:val="18"/>
              </w:rPr>
              <w:t>ISE6127</w:t>
            </w:r>
          </w:p>
        </w:tc>
        <w:tc>
          <w:tcPr>
            <w:tcW w:w="3544" w:type="dxa"/>
          </w:tcPr>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选择理论</w:t>
            </w:r>
          </w:p>
          <w:p w:rsidR="00DE0C4B" w:rsidRDefault="006709FF">
            <w:pPr>
              <w:jc w:val="left"/>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TheTheoryo</w:t>
            </w:r>
            <w:r>
              <w:rPr>
                <w:rFonts w:eastAsia="仿宋_GB2312"/>
                <w:kern w:val="0"/>
                <w:sz w:val="18"/>
                <w:szCs w:val="18"/>
                <w:shd w:val="clear" w:color="auto" w:fill="FFFFFF" w:themeFill="background1"/>
              </w:rPr>
              <w:t>f Choice</w:t>
            </w:r>
          </w:p>
        </w:tc>
        <w:tc>
          <w:tcPr>
            <w:tcW w:w="709" w:type="dxa"/>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36</w:t>
            </w:r>
          </w:p>
        </w:tc>
        <w:tc>
          <w:tcPr>
            <w:tcW w:w="737" w:type="dxa"/>
            <w:vAlign w:val="center"/>
          </w:tcPr>
          <w:p w:rsidR="00DE0C4B" w:rsidRDefault="006709FF">
            <w:pPr>
              <w:jc w:val="cente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2</w:t>
            </w:r>
          </w:p>
        </w:tc>
        <w:tc>
          <w:tcPr>
            <w:tcW w:w="1134" w:type="dxa"/>
            <w:vAlign w:val="center"/>
          </w:tcPr>
          <w:p w:rsidR="00DE0C4B" w:rsidRDefault="006709FF">
            <w:pPr>
              <w:rPr>
                <w:rFonts w:eastAsia="仿宋_GB2312"/>
                <w:kern w:val="0"/>
                <w:sz w:val="18"/>
                <w:szCs w:val="18"/>
                <w:shd w:val="clear" w:color="auto" w:fill="FFFFFF" w:themeFill="background1"/>
              </w:rPr>
            </w:pPr>
            <w:r>
              <w:rPr>
                <w:rFonts w:eastAsia="仿宋_GB2312" w:hint="eastAsia"/>
                <w:kern w:val="0"/>
                <w:sz w:val="18"/>
                <w:szCs w:val="18"/>
                <w:shd w:val="clear" w:color="auto" w:fill="FFFFFF" w:themeFill="background1"/>
              </w:rPr>
              <w:t>李军</w:t>
            </w:r>
          </w:p>
        </w:tc>
        <w:tc>
          <w:tcPr>
            <w:tcW w:w="680" w:type="dxa"/>
          </w:tcPr>
          <w:p w:rsidR="00DE0C4B" w:rsidRDefault="00DE0C4B">
            <w:pPr>
              <w:jc w:val="left"/>
              <w:rPr>
                <w:rFonts w:eastAsia="仿宋_GB2312"/>
                <w:kern w:val="0"/>
                <w:sz w:val="18"/>
                <w:szCs w:val="18"/>
                <w:shd w:val="clear" w:color="auto" w:fill="FFFFFF" w:themeFill="background1"/>
              </w:rPr>
            </w:pPr>
          </w:p>
        </w:tc>
      </w:tr>
    </w:tbl>
    <w:p w:rsidR="00DE0C4B" w:rsidRDefault="00DE0C4B">
      <w:pPr>
        <w:spacing w:line="500" w:lineRule="exact"/>
        <w:ind w:firstLineChars="200" w:firstLine="560"/>
        <w:rPr>
          <w:rFonts w:eastAsia="仿宋_GB2312"/>
          <w:sz w:val="28"/>
          <w:szCs w:val="28"/>
          <w:shd w:val="clear" w:color="auto" w:fill="FFFFFF" w:themeFill="background1"/>
        </w:rPr>
      </w:pPr>
    </w:p>
    <w:p w:rsidR="00DE0C4B" w:rsidRDefault="006709FF">
      <w:pPr>
        <w:spacing w:line="500" w:lineRule="exact"/>
        <w:rPr>
          <w:rFonts w:eastAsia="仿宋_GB2312"/>
          <w:b/>
          <w:sz w:val="32"/>
          <w:szCs w:val="32"/>
          <w:shd w:val="clear" w:color="auto" w:fill="FFFFFF" w:themeFill="background1"/>
        </w:rPr>
      </w:pPr>
      <w:r>
        <w:rPr>
          <w:rFonts w:eastAsia="仿宋_GB2312" w:hint="eastAsia"/>
          <w:b/>
          <w:sz w:val="32"/>
          <w:szCs w:val="32"/>
          <w:shd w:val="clear" w:color="auto" w:fill="FFFFFF" w:themeFill="background1"/>
        </w:rPr>
        <w:t>七、培养环节与要求</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学生除完成不少于</w:t>
      </w:r>
      <w:r>
        <w:rPr>
          <w:rFonts w:eastAsia="仿宋_GB2312"/>
          <w:sz w:val="28"/>
          <w:szCs w:val="28"/>
          <w:shd w:val="clear" w:color="auto" w:fill="FFFFFF" w:themeFill="background1"/>
        </w:rPr>
        <w:t>30</w:t>
      </w:r>
      <w:r>
        <w:rPr>
          <w:rFonts w:eastAsia="仿宋_GB2312" w:hint="eastAsia"/>
          <w:sz w:val="28"/>
          <w:szCs w:val="28"/>
          <w:shd w:val="clear" w:color="auto" w:fill="FFFFFF" w:themeFill="background1"/>
        </w:rPr>
        <w:t>学分的课程学习外，还应完成以下内容：</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(1) </w:t>
      </w:r>
      <w:r>
        <w:rPr>
          <w:rFonts w:eastAsia="仿宋_GB2312"/>
          <w:sz w:val="28"/>
          <w:szCs w:val="28"/>
          <w:shd w:val="clear" w:color="auto" w:fill="FFFFFF" w:themeFill="background1"/>
        </w:rPr>
        <w:t>前沿讲座。包括校内外学术报告、学术会议、教学科技比赛等</w:t>
      </w: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第二学年末提交总结报告，由指导教师进行考核。</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(2) </w:t>
      </w:r>
      <w:r>
        <w:rPr>
          <w:rFonts w:eastAsia="仿宋_GB2312"/>
          <w:sz w:val="28"/>
          <w:szCs w:val="28"/>
          <w:shd w:val="clear" w:color="auto" w:fill="FFFFFF" w:themeFill="background1"/>
        </w:rPr>
        <w:t>教学实践。包括</w:t>
      </w:r>
      <w:r>
        <w:rPr>
          <w:rFonts w:eastAsia="仿宋_GB2312" w:hint="eastAsia"/>
          <w:sz w:val="28"/>
          <w:szCs w:val="28"/>
          <w:shd w:val="clear" w:color="auto" w:fill="FFFFFF" w:themeFill="background1"/>
        </w:rPr>
        <w:t>工程</w:t>
      </w:r>
      <w:r>
        <w:rPr>
          <w:rFonts w:eastAsia="仿宋_GB2312"/>
          <w:sz w:val="28"/>
          <w:szCs w:val="28"/>
          <w:shd w:val="clear" w:color="auto" w:fill="FFFFFF" w:themeFill="background1"/>
        </w:rPr>
        <w:t>实践、社会实践或社会调查；第二学年末要求有总结报告，由指导教师进行考核。</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 xml:space="preserve">(3) </w:t>
      </w:r>
      <w:r>
        <w:rPr>
          <w:rFonts w:eastAsia="仿宋_GB2312" w:hint="eastAsia"/>
          <w:sz w:val="28"/>
          <w:szCs w:val="28"/>
          <w:shd w:val="clear" w:color="auto" w:fill="FFFFFF" w:themeFill="background1"/>
        </w:rPr>
        <w:t>中期考核及开题报告。中期考核应在第一学年的最后两周进行，考核合格者才能进入开题报告阶段。开题报告一般要求公开举行报告会，由本学科专业</w:t>
      </w:r>
      <w:r>
        <w:rPr>
          <w:rFonts w:eastAsia="仿宋_GB2312"/>
          <w:sz w:val="28"/>
          <w:szCs w:val="28"/>
          <w:shd w:val="clear" w:color="auto" w:fill="FFFFFF" w:themeFill="background1"/>
        </w:rPr>
        <w:t>3</w:t>
      </w:r>
      <w:r>
        <w:rPr>
          <w:rFonts w:eastAsia="仿宋_GB2312" w:hint="eastAsia"/>
          <w:sz w:val="28"/>
          <w:szCs w:val="28"/>
          <w:shd w:val="clear" w:color="auto" w:fill="FFFFFF" w:themeFill="background1"/>
        </w:rPr>
        <w:t>人以上专家组成的评审小组对学生所做的开题报告进行评审，提出具体的评价和修改意见，不通过者可限期重做，重做仍不通过者终止培养。</w:t>
      </w:r>
      <w:r>
        <w:rPr>
          <w:rFonts w:eastAsia="仿宋_GB2312"/>
          <w:sz w:val="28"/>
          <w:szCs w:val="28"/>
          <w:shd w:val="clear" w:color="auto" w:fill="FFFFFF" w:themeFill="background1"/>
        </w:rPr>
        <w:t>开题报告应在第二学年第一学期的学校规定时间内完成。</w:t>
      </w:r>
    </w:p>
    <w:p w:rsidR="00DE0C4B" w:rsidRDefault="00DE0C4B">
      <w:pPr>
        <w:spacing w:line="500" w:lineRule="exact"/>
        <w:rPr>
          <w:rFonts w:eastAsia="仿宋_GB2312"/>
          <w:sz w:val="28"/>
          <w:szCs w:val="28"/>
          <w:shd w:val="clear" w:color="auto" w:fill="FFFFFF" w:themeFill="background1"/>
        </w:rPr>
      </w:pPr>
    </w:p>
    <w:p w:rsidR="00DE0C4B" w:rsidRDefault="006709FF">
      <w:pPr>
        <w:spacing w:line="500" w:lineRule="exact"/>
        <w:rPr>
          <w:rFonts w:eastAsia="仿宋_GB2312"/>
          <w:b/>
          <w:sz w:val="28"/>
          <w:szCs w:val="28"/>
          <w:shd w:val="clear" w:color="auto" w:fill="FFFFFF" w:themeFill="background1"/>
        </w:rPr>
      </w:pPr>
      <w:r>
        <w:rPr>
          <w:rFonts w:eastAsia="仿宋_GB2312" w:hint="eastAsia"/>
          <w:b/>
          <w:sz w:val="28"/>
          <w:szCs w:val="28"/>
          <w:shd w:val="clear" w:color="auto" w:fill="FFFFFF" w:themeFill="background1"/>
        </w:rPr>
        <w:t>八、学位论文</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 xml:space="preserve">1) </w:t>
      </w:r>
      <w:r>
        <w:rPr>
          <w:rFonts w:eastAsia="仿宋_GB2312" w:hint="eastAsia"/>
          <w:sz w:val="28"/>
          <w:szCs w:val="28"/>
          <w:shd w:val="clear" w:color="auto" w:fill="FFFFFF" w:themeFill="background1"/>
        </w:rPr>
        <w:t>学位论文应在指导教师的指导下进行。鼓励硕士生参与导师承担的科研项目，论文选题应结合交通运输工程的前沿与热点问题，</w:t>
      </w:r>
      <w:r>
        <w:rPr>
          <w:rFonts w:eastAsia="仿宋_GB2312"/>
          <w:sz w:val="28"/>
          <w:szCs w:val="28"/>
          <w:shd w:val="clear" w:color="auto" w:fill="FFFFFF" w:themeFill="background1"/>
        </w:rPr>
        <w:t>突出工程</w:t>
      </w:r>
      <w:r>
        <w:rPr>
          <w:rFonts w:eastAsia="仿宋_GB2312" w:hint="eastAsia"/>
          <w:sz w:val="28"/>
          <w:szCs w:val="28"/>
          <w:shd w:val="clear" w:color="auto" w:fill="FFFFFF" w:themeFill="background1"/>
        </w:rPr>
        <w:t>应用特色，学位论文要有新的理论</w:t>
      </w:r>
      <w:r>
        <w:rPr>
          <w:rFonts w:eastAsia="仿宋_GB2312"/>
          <w:sz w:val="28"/>
          <w:szCs w:val="28"/>
          <w:shd w:val="clear" w:color="auto" w:fill="FFFFFF" w:themeFill="background1"/>
        </w:rPr>
        <w:t>和方法，选题应有一定的先进性、技术难度和工作量</w:t>
      </w:r>
      <w:r>
        <w:rPr>
          <w:rFonts w:eastAsia="仿宋_GB2312" w:hint="eastAsia"/>
          <w:sz w:val="28"/>
          <w:szCs w:val="28"/>
          <w:shd w:val="clear" w:color="auto" w:fill="FFFFFF" w:themeFill="background1"/>
        </w:rPr>
        <w:t>。</w:t>
      </w:r>
    </w:p>
    <w:p w:rsidR="00DE0C4B" w:rsidRDefault="006709FF">
      <w:pPr>
        <w:spacing w:line="500" w:lineRule="exact"/>
        <w:ind w:firstLineChars="200" w:firstLine="560"/>
        <w:rPr>
          <w:rFonts w:eastAsia="仿宋_GB2312"/>
          <w:sz w:val="28"/>
          <w:szCs w:val="28"/>
          <w:shd w:val="clear" w:color="auto" w:fill="FFFFFF" w:themeFill="background1"/>
        </w:rPr>
      </w:pP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 xml:space="preserve">2) </w:t>
      </w:r>
      <w:r>
        <w:rPr>
          <w:rFonts w:eastAsia="仿宋_GB2312"/>
          <w:sz w:val="28"/>
          <w:szCs w:val="28"/>
          <w:shd w:val="clear" w:color="auto" w:fill="FFFFFF" w:themeFill="background1"/>
        </w:rPr>
        <w:t>学生应在导师指导下独立完成学位论文。学位论文应满足中山大学《学位与研究生教育工作手册》及中大研院</w:t>
      </w:r>
      <w:r>
        <w:rPr>
          <w:rFonts w:eastAsia="仿宋_GB2312"/>
          <w:sz w:val="28"/>
          <w:szCs w:val="28"/>
          <w:shd w:val="clear" w:color="auto" w:fill="FFFFFF" w:themeFill="background1"/>
        </w:rPr>
        <w:t>[2003]3</w:t>
      </w:r>
      <w:r>
        <w:rPr>
          <w:rFonts w:eastAsia="仿宋_GB2312"/>
          <w:sz w:val="28"/>
          <w:szCs w:val="28"/>
          <w:shd w:val="clear" w:color="auto" w:fill="FFFFFF" w:themeFill="background1"/>
        </w:rPr>
        <w:t>号《中山大学硕士研究生培养工作试行办法》有关规定要求；学位论文不宜超过</w:t>
      </w:r>
      <w:r>
        <w:rPr>
          <w:rFonts w:eastAsia="仿宋_GB2312"/>
          <w:sz w:val="28"/>
          <w:szCs w:val="28"/>
          <w:shd w:val="clear" w:color="auto" w:fill="FFFFFF" w:themeFill="background1"/>
        </w:rPr>
        <w:t>5</w:t>
      </w:r>
      <w:r>
        <w:rPr>
          <w:rFonts w:eastAsia="仿宋_GB2312"/>
          <w:sz w:val="28"/>
          <w:szCs w:val="28"/>
          <w:shd w:val="clear" w:color="auto" w:fill="FFFFFF" w:themeFill="background1"/>
        </w:rPr>
        <w:t>万字，论文格式应满足学校对论文格式的要求。</w:t>
      </w:r>
    </w:p>
    <w:p w:rsidR="00DE0C4B" w:rsidRDefault="006709FF">
      <w:pPr>
        <w:spacing w:line="500" w:lineRule="exact"/>
        <w:ind w:firstLineChars="200" w:firstLine="560"/>
        <w:rPr>
          <w:rFonts w:eastAsia="仿宋_GB2312"/>
          <w:sz w:val="28"/>
          <w:szCs w:val="28"/>
          <w:shd w:val="clear" w:color="auto" w:fill="FFFFFF" w:themeFill="background1"/>
        </w:rPr>
      </w:pPr>
      <w:r>
        <w:rPr>
          <w:rFonts w:eastAsia="仿宋_GB2312"/>
          <w:sz w:val="28"/>
          <w:szCs w:val="28"/>
          <w:shd w:val="clear" w:color="auto" w:fill="FFFFFF" w:themeFill="background1"/>
        </w:rPr>
        <w:t xml:space="preserve">(3) </w:t>
      </w:r>
      <w:r>
        <w:rPr>
          <w:rFonts w:eastAsia="仿宋_GB2312"/>
          <w:sz w:val="28"/>
          <w:szCs w:val="28"/>
          <w:shd w:val="clear" w:color="auto" w:fill="FFFFFF" w:themeFill="background1"/>
        </w:rPr>
        <w:t>其它未尽事宜及详细规则按《中山大学</w:t>
      </w:r>
      <w:r>
        <w:rPr>
          <w:rFonts w:eastAsia="仿宋_GB2312" w:hint="eastAsia"/>
          <w:sz w:val="28"/>
          <w:szCs w:val="28"/>
          <w:shd w:val="clear" w:color="auto" w:fill="FFFFFF" w:themeFill="background1"/>
        </w:rPr>
        <w:t>博士硕士</w:t>
      </w:r>
      <w:r>
        <w:rPr>
          <w:rFonts w:eastAsia="仿宋_GB2312"/>
          <w:sz w:val="28"/>
          <w:szCs w:val="28"/>
          <w:shd w:val="clear" w:color="auto" w:fill="FFFFFF" w:themeFill="background1"/>
        </w:rPr>
        <w:t>学位授予工作细则》执行。</w:t>
      </w:r>
    </w:p>
    <w:p w:rsidR="00DE0C4B" w:rsidRDefault="00DE0C4B">
      <w:pPr>
        <w:adjustRightInd w:val="0"/>
        <w:snapToGrid w:val="0"/>
        <w:spacing w:line="500" w:lineRule="exact"/>
        <w:ind w:firstLineChars="200" w:firstLine="560"/>
        <w:jc w:val="left"/>
        <w:rPr>
          <w:rFonts w:eastAsia="仿宋_GB2312"/>
          <w:sz w:val="28"/>
          <w:szCs w:val="28"/>
          <w:shd w:val="clear" w:color="auto" w:fill="FFFFFF" w:themeFill="background1"/>
        </w:rPr>
      </w:pPr>
    </w:p>
    <w:p w:rsidR="00DE0C4B" w:rsidRDefault="006709FF">
      <w:pPr>
        <w:spacing w:line="500" w:lineRule="exact"/>
        <w:rPr>
          <w:rFonts w:eastAsia="仿宋_GB2312"/>
          <w:b/>
          <w:sz w:val="28"/>
          <w:szCs w:val="28"/>
          <w:shd w:val="clear" w:color="auto" w:fill="FFFFFF" w:themeFill="background1"/>
        </w:rPr>
      </w:pPr>
      <w:r>
        <w:rPr>
          <w:rFonts w:eastAsia="仿宋_GB2312" w:hint="eastAsia"/>
          <w:b/>
          <w:sz w:val="28"/>
          <w:szCs w:val="28"/>
          <w:shd w:val="clear" w:color="auto" w:fill="FFFFFF" w:themeFill="background1"/>
        </w:rPr>
        <w:t>九、论文答辩与学位授予</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学生满足</w:t>
      </w:r>
      <w:r>
        <w:rPr>
          <w:rFonts w:eastAsia="仿宋_GB2312"/>
          <w:sz w:val="28"/>
          <w:szCs w:val="28"/>
          <w:shd w:val="clear" w:color="auto" w:fill="FFFFFF" w:themeFill="background1"/>
        </w:rPr>
        <w:t>成果要求</w:t>
      </w:r>
      <w:r>
        <w:rPr>
          <w:rFonts w:eastAsia="仿宋_GB2312" w:hint="eastAsia"/>
          <w:sz w:val="28"/>
          <w:szCs w:val="28"/>
          <w:shd w:val="clear" w:color="auto" w:fill="FFFFFF" w:themeFill="background1"/>
        </w:rPr>
        <w:t>的可根据《中山大学博士硕士学位授予工作细则》</w:t>
      </w:r>
      <w:r>
        <w:rPr>
          <w:rFonts w:eastAsia="仿宋_GB2312" w:hint="eastAsia"/>
          <w:sz w:val="28"/>
          <w:szCs w:val="28"/>
          <w:shd w:val="clear" w:color="auto" w:fill="FFFFFF" w:themeFill="background1"/>
        </w:rPr>
        <w:lastRenderedPageBreak/>
        <w:t>的申请</w:t>
      </w:r>
      <w:r>
        <w:rPr>
          <w:rFonts w:eastAsia="仿宋_GB2312"/>
          <w:sz w:val="28"/>
          <w:szCs w:val="28"/>
          <w:shd w:val="clear" w:color="auto" w:fill="FFFFFF" w:themeFill="background1"/>
        </w:rPr>
        <w:t>答辩</w:t>
      </w:r>
      <w:r>
        <w:rPr>
          <w:rFonts w:eastAsia="仿宋_GB2312" w:hint="eastAsia"/>
          <w:sz w:val="28"/>
          <w:szCs w:val="28"/>
          <w:shd w:val="clear" w:color="auto" w:fill="FFFFFF" w:themeFill="background1"/>
        </w:rPr>
        <w:t>。</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sz w:val="28"/>
          <w:szCs w:val="28"/>
          <w:shd w:val="clear" w:color="auto" w:fill="FFFFFF" w:themeFill="background1"/>
        </w:rPr>
        <w:t>学生必须完成培养方案中规定的环节，成绩合格，修满规定学分，方可申请参加学位论文答辩。</w:t>
      </w:r>
    </w:p>
    <w:p w:rsidR="00DE0C4B" w:rsidRDefault="006709FF">
      <w:pPr>
        <w:spacing w:line="500" w:lineRule="exact"/>
        <w:ind w:firstLineChars="200" w:firstLine="560"/>
        <w:rPr>
          <w:rFonts w:eastAsia="仿宋_GB2312"/>
          <w:sz w:val="28"/>
          <w:szCs w:val="28"/>
          <w:shd w:val="clear" w:color="auto" w:fill="FFFFFF" w:themeFill="background1"/>
        </w:rPr>
      </w:pPr>
      <w:r>
        <w:rPr>
          <w:rFonts w:eastAsia="仿宋_GB2312"/>
          <w:sz w:val="28"/>
          <w:szCs w:val="28"/>
          <w:shd w:val="clear" w:color="auto" w:fill="FFFFFF" w:themeFill="background1"/>
        </w:rPr>
        <w:t>(</w:t>
      </w:r>
      <w:r>
        <w:rPr>
          <w:rFonts w:eastAsia="仿宋_GB2312" w:hint="eastAsia"/>
          <w:sz w:val="28"/>
          <w:szCs w:val="28"/>
          <w:shd w:val="clear" w:color="auto" w:fill="FFFFFF" w:themeFill="background1"/>
        </w:rPr>
        <w:t>1</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预答辩。预</w:t>
      </w:r>
      <w:r>
        <w:rPr>
          <w:rFonts w:eastAsia="仿宋_GB2312"/>
          <w:sz w:val="28"/>
          <w:szCs w:val="28"/>
          <w:shd w:val="clear" w:color="auto" w:fill="FFFFFF" w:themeFill="background1"/>
        </w:rPr>
        <w:t>答辩委员会应由</w:t>
      </w:r>
      <w:r>
        <w:rPr>
          <w:rFonts w:eastAsia="仿宋_GB2312" w:hint="eastAsia"/>
          <w:sz w:val="28"/>
          <w:szCs w:val="28"/>
          <w:shd w:val="clear" w:color="auto" w:fill="FFFFFF" w:themeFill="background1"/>
        </w:rPr>
        <w:t>包含导师在内的</w:t>
      </w:r>
      <w:r>
        <w:rPr>
          <w:rFonts w:eastAsia="仿宋_GB2312"/>
          <w:sz w:val="28"/>
          <w:szCs w:val="28"/>
          <w:shd w:val="clear" w:color="auto" w:fill="FFFFFF" w:themeFill="background1"/>
        </w:rPr>
        <w:t>3~5</w:t>
      </w:r>
      <w:r>
        <w:rPr>
          <w:rFonts w:eastAsia="仿宋_GB2312"/>
          <w:sz w:val="28"/>
          <w:szCs w:val="28"/>
          <w:shd w:val="clear" w:color="auto" w:fill="FFFFFF" w:themeFill="background1"/>
        </w:rPr>
        <w:t>位与本领域相关的专家组成</w:t>
      </w:r>
      <w:r>
        <w:rPr>
          <w:rFonts w:eastAsia="仿宋_GB2312" w:hint="eastAsia"/>
          <w:sz w:val="28"/>
          <w:szCs w:val="28"/>
          <w:shd w:val="clear" w:color="auto" w:fill="FFFFFF" w:themeFill="background1"/>
        </w:rPr>
        <w:t>，答辩人应根据答辩情况提交书面修改报告和修改后的论文，</w:t>
      </w:r>
      <w:r>
        <w:rPr>
          <w:rFonts w:eastAsia="仿宋_GB2312"/>
          <w:sz w:val="28"/>
          <w:szCs w:val="28"/>
          <w:shd w:val="clear" w:color="auto" w:fill="FFFFFF" w:themeFill="background1"/>
        </w:rPr>
        <w:t>经全体答辩成员三分之二以上同意，</w:t>
      </w:r>
      <w:r>
        <w:rPr>
          <w:rFonts w:eastAsia="仿宋_GB2312" w:hint="eastAsia"/>
          <w:sz w:val="28"/>
          <w:szCs w:val="28"/>
          <w:shd w:val="clear" w:color="auto" w:fill="FFFFFF" w:themeFill="background1"/>
        </w:rPr>
        <w:t>视为预答辩合格</w:t>
      </w:r>
      <w:r>
        <w:rPr>
          <w:rFonts w:eastAsia="仿宋_GB2312"/>
          <w:sz w:val="28"/>
          <w:szCs w:val="28"/>
          <w:shd w:val="clear" w:color="auto" w:fill="FFFFFF" w:themeFill="background1"/>
        </w:rPr>
        <w:t>。</w:t>
      </w:r>
    </w:p>
    <w:p w:rsidR="00DE0C4B" w:rsidRDefault="006709FF">
      <w:pPr>
        <w:spacing w:line="500" w:lineRule="exact"/>
        <w:ind w:firstLineChars="200" w:firstLine="560"/>
        <w:rPr>
          <w:rFonts w:eastAsia="仿宋_GB2312"/>
          <w:sz w:val="28"/>
          <w:szCs w:val="28"/>
          <w:shd w:val="clear" w:color="auto" w:fill="FFFFFF" w:themeFill="background1"/>
        </w:rPr>
      </w:pPr>
      <w:r>
        <w:rPr>
          <w:rFonts w:eastAsia="仿宋_GB2312"/>
          <w:sz w:val="28"/>
          <w:szCs w:val="28"/>
          <w:shd w:val="clear" w:color="auto" w:fill="FFFFFF" w:themeFill="background1"/>
        </w:rPr>
        <w:t>(</w:t>
      </w:r>
      <w:r>
        <w:rPr>
          <w:rFonts w:eastAsia="仿宋_GB2312" w:hint="eastAsia"/>
          <w:sz w:val="28"/>
          <w:szCs w:val="28"/>
          <w:shd w:val="clear" w:color="auto" w:fill="FFFFFF" w:themeFill="background1"/>
        </w:rPr>
        <w:t>2</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论文评阅。预答辩合格者可进行论文评阅，论文由</w:t>
      </w:r>
      <w:r>
        <w:rPr>
          <w:rFonts w:eastAsia="仿宋_GB2312"/>
          <w:sz w:val="28"/>
          <w:szCs w:val="28"/>
          <w:shd w:val="clear" w:color="auto" w:fill="FFFFFF" w:themeFill="background1"/>
        </w:rPr>
        <w:t>2</w:t>
      </w:r>
      <w:r>
        <w:rPr>
          <w:rFonts w:eastAsia="仿宋_GB2312" w:hint="eastAsia"/>
          <w:sz w:val="28"/>
          <w:szCs w:val="28"/>
          <w:shd w:val="clear" w:color="auto" w:fill="FFFFFF" w:themeFill="background1"/>
        </w:rPr>
        <w:t>位本领域或相近领域的专家进行书面评阅。</w:t>
      </w:r>
    </w:p>
    <w:p w:rsidR="00DE0C4B" w:rsidRDefault="006709FF">
      <w:pPr>
        <w:spacing w:line="500" w:lineRule="exact"/>
        <w:ind w:firstLineChars="200" w:firstLine="560"/>
        <w:rPr>
          <w:rFonts w:eastAsia="仿宋_GB2312"/>
          <w:sz w:val="28"/>
          <w:szCs w:val="28"/>
          <w:shd w:val="clear" w:color="auto" w:fill="FFFFFF" w:themeFill="background1"/>
        </w:rPr>
      </w:pPr>
      <w:r>
        <w:rPr>
          <w:rFonts w:eastAsia="仿宋_GB2312"/>
          <w:sz w:val="28"/>
          <w:szCs w:val="28"/>
          <w:shd w:val="clear" w:color="auto" w:fill="FFFFFF" w:themeFill="background1"/>
        </w:rPr>
        <w:t>(</w:t>
      </w:r>
      <w:r>
        <w:rPr>
          <w:rFonts w:eastAsia="仿宋_GB2312" w:hint="eastAsia"/>
          <w:sz w:val="28"/>
          <w:szCs w:val="28"/>
          <w:shd w:val="clear" w:color="auto" w:fill="FFFFFF" w:themeFill="background1"/>
        </w:rPr>
        <w:t>3</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答辩。论文评阅合格者可参加学位论文答辩，答辩委员会应由</w:t>
      </w:r>
      <w:r>
        <w:rPr>
          <w:rFonts w:eastAsia="仿宋_GB2312"/>
          <w:sz w:val="28"/>
          <w:szCs w:val="28"/>
          <w:shd w:val="clear" w:color="auto" w:fill="FFFFFF" w:themeFill="background1"/>
        </w:rPr>
        <w:t>3~5</w:t>
      </w:r>
      <w:r>
        <w:rPr>
          <w:rFonts w:eastAsia="仿宋_GB2312" w:hint="eastAsia"/>
          <w:sz w:val="28"/>
          <w:szCs w:val="28"/>
          <w:shd w:val="clear" w:color="auto" w:fill="FFFFFF" w:themeFill="background1"/>
        </w:rPr>
        <w:t>位与本领域相关的专家组成。答辩会以无记名投票方式，经全体答辩成员三分之二以上同意，方可通过。未获通过的学位论文，经答辩委员会决议，可允许作者在一年时间内修改论文后重新答辩。</w:t>
      </w:r>
    </w:p>
    <w:p w:rsidR="00DE0C4B" w:rsidRDefault="00DE0C4B">
      <w:pPr>
        <w:adjustRightInd w:val="0"/>
        <w:snapToGrid w:val="0"/>
        <w:spacing w:line="500" w:lineRule="exact"/>
        <w:ind w:firstLineChars="200" w:firstLine="560"/>
        <w:jc w:val="left"/>
        <w:rPr>
          <w:rFonts w:eastAsia="仿宋_GB2312"/>
          <w:sz w:val="28"/>
          <w:szCs w:val="28"/>
          <w:shd w:val="clear" w:color="auto" w:fill="FFFFFF" w:themeFill="background1"/>
        </w:rPr>
      </w:pPr>
    </w:p>
    <w:p w:rsidR="00DE0C4B" w:rsidRDefault="006709FF">
      <w:pPr>
        <w:adjustRightInd w:val="0"/>
        <w:snapToGrid w:val="0"/>
        <w:spacing w:line="500" w:lineRule="exact"/>
        <w:jc w:val="left"/>
        <w:rPr>
          <w:rFonts w:eastAsia="仿宋_GB2312"/>
          <w:b/>
          <w:sz w:val="28"/>
          <w:szCs w:val="28"/>
          <w:shd w:val="clear" w:color="auto" w:fill="FFFFFF" w:themeFill="background1"/>
        </w:rPr>
      </w:pPr>
      <w:r>
        <w:rPr>
          <w:rFonts w:eastAsia="仿宋_GB2312" w:hint="eastAsia"/>
          <w:b/>
          <w:sz w:val="28"/>
          <w:szCs w:val="28"/>
          <w:shd w:val="clear" w:color="auto" w:fill="FFFFFF" w:themeFill="background1"/>
        </w:rPr>
        <w:t>十、必读和选读书目</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由指导教师提出必读和选读数目，要求第一学年和第二学年提交书面读书报告并做演示，由指导小组进行考核。</w:t>
      </w:r>
    </w:p>
    <w:p w:rsidR="00DE0C4B" w:rsidRDefault="006709FF">
      <w:pPr>
        <w:adjustRightInd w:val="0"/>
        <w:snapToGrid w:val="0"/>
        <w:spacing w:line="500" w:lineRule="exact"/>
        <w:ind w:firstLineChars="200" w:firstLine="560"/>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原则要求学生必读《交通工程》英文版，</w:t>
      </w:r>
      <w:r>
        <w:rPr>
          <w:rFonts w:eastAsia="仿宋_GB2312"/>
          <w:sz w:val="28"/>
          <w:szCs w:val="28"/>
          <w:shd w:val="clear" w:color="auto" w:fill="FFFFFF" w:themeFill="background1"/>
        </w:rPr>
        <w:t>Traffic Engineering (Third Edition), by Roger P. Roess, Elena S. Prassas, William R. McShane, Pearson Education North Asia Limited and China Machine Press, 2007, ISBN978-7-111-23024-3</w:t>
      </w:r>
      <w:r>
        <w:rPr>
          <w:rFonts w:eastAsia="仿宋_GB2312" w:hint="eastAsia"/>
          <w:sz w:val="28"/>
          <w:szCs w:val="28"/>
          <w:shd w:val="clear" w:color="auto" w:fill="FFFFFF" w:themeFill="background1"/>
        </w:rPr>
        <w:t>。</w:t>
      </w:r>
    </w:p>
    <w:p w:rsidR="00DE0C4B" w:rsidRDefault="00DE0C4B">
      <w:pPr>
        <w:adjustRightInd w:val="0"/>
        <w:snapToGrid w:val="0"/>
        <w:spacing w:line="500" w:lineRule="exact"/>
        <w:ind w:firstLineChars="200" w:firstLine="640"/>
        <w:jc w:val="left"/>
        <w:rPr>
          <w:rFonts w:eastAsia="仿宋_GB2312"/>
          <w:sz w:val="32"/>
          <w:szCs w:val="32"/>
          <w:shd w:val="clear" w:color="auto" w:fill="FFFFFF" w:themeFill="background1"/>
        </w:rPr>
      </w:pPr>
    </w:p>
    <w:sectPr w:rsidR="00DE0C4B" w:rsidSect="000150E4">
      <w:footerReference w:type="even" r:id="rId8"/>
      <w:footerReference w:type="default" r:id="rId9"/>
      <w:pgSz w:w="11906" w:h="16838"/>
      <w:pgMar w:top="1418" w:right="1418" w:bottom="1418" w:left="1418" w:header="851" w:footer="153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9DE" w:rsidRDefault="00C379DE">
      <w:r>
        <w:separator/>
      </w:r>
    </w:p>
  </w:endnote>
  <w:endnote w:type="continuationSeparator" w:id="1">
    <w:p w:rsidR="00C379DE" w:rsidRDefault="00C379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4B" w:rsidRDefault="000150E4">
    <w:pPr>
      <w:pStyle w:val="ab"/>
      <w:framePr w:wrap="around" w:vAnchor="text" w:hAnchor="margin" w:xAlign="right" w:y="1"/>
      <w:rPr>
        <w:rStyle w:val="ad"/>
      </w:rPr>
    </w:pPr>
    <w:r>
      <w:rPr>
        <w:rStyle w:val="ad"/>
      </w:rPr>
      <w:fldChar w:fldCharType="begin"/>
    </w:r>
    <w:r w:rsidR="006709FF">
      <w:rPr>
        <w:rStyle w:val="ad"/>
      </w:rPr>
      <w:instrText xml:space="preserve">PAGE  </w:instrText>
    </w:r>
    <w:r>
      <w:rPr>
        <w:rStyle w:val="ad"/>
      </w:rPr>
      <w:fldChar w:fldCharType="separate"/>
    </w:r>
    <w:r w:rsidR="006709FF">
      <w:rPr>
        <w:rStyle w:val="ad"/>
      </w:rPr>
      <w:t>1</w:t>
    </w:r>
    <w:r>
      <w:rPr>
        <w:rStyle w:val="ad"/>
      </w:rPr>
      <w:fldChar w:fldCharType="end"/>
    </w:r>
  </w:p>
  <w:p w:rsidR="00DE0C4B" w:rsidRDefault="00DE0C4B">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C4B" w:rsidRDefault="006709FF">
    <w:pPr>
      <w:pStyle w:val="ab"/>
      <w:framePr w:wrap="around" w:vAnchor="text" w:hAnchor="margin" w:xAlign="right" w:y="1"/>
      <w:ind w:firstLineChars="2900" w:firstLine="8120"/>
      <w:jc w:val="right"/>
      <w:rPr>
        <w:rStyle w:val="ad"/>
        <w:sz w:val="28"/>
      </w:rPr>
    </w:pPr>
    <w:r>
      <w:rPr>
        <w:rStyle w:val="ad"/>
        <w:rFonts w:hint="eastAsia"/>
        <w:sz w:val="28"/>
      </w:rPr>
      <w:t>—</w:t>
    </w:r>
    <w:r w:rsidR="000150E4">
      <w:rPr>
        <w:rStyle w:val="ad"/>
        <w:sz w:val="28"/>
      </w:rPr>
      <w:fldChar w:fldCharType="begin"/>
    </w:r>
    <w:r>
      <w:rPr>
        <w:rStyle w:val="ad"/>
        <w:sz w:val="28"/>
      </w:rPr>
      <w:instrText xml:space="preserve">PAGE  </w:instrText>
    </w:r>
    <w:r w:rsidR="000150E4">
      <w:rPr>
        <w:rStyle w:val="ad"/>
        <w:sz w:val="28"/>
      </w:rPr>
      <w:fldChar w:fldCharType="separate"/>
    </w:r>
    <w:r w:rsidR="000F21B3">
      <w:rPr>
        <w:rStyle w:val="ad"/>
        <w:noProof/>
        <w:sz w:val="28"/>
      </w:rPr>
      <w:t>4</w:t>
    </w:r>
    <w:r w:rsidR="000150E4">
      <w:rPr>
        <w:rStyle w:val="ad"/>
        <w:sz w:val="28"/>
      </w:rPr>
      <w:fldChar w:fldCharType="end"/>
    </w:r>
    <w:r>
      <w:rPr>
        <w:rStyle w:val="ad"/>
        <w:rFonts w:hint="eastAsia"/>
        <w:sz w:val="28"/>
      </w:rPr>
      <w:t>—</w:t>
    </w:r>
  </w:p>
  <w:p w:rsidR="00DE0C4B" w:rsidRDefault="00DE0C4B">
    <w:pPr>
      <w:pStyle w:val="ab"/>
      <w:framePr w:wrap="around" w:vAnchor="text" w:hAnchor="margin" w:xAlign="right" w:y="1"/>
      <w:ind w:right="360" w:firstLine="360"/>
      <w:rPr>
        <w:rStyle w:val="ad"/>
      </w:rPr>
    </w:pPr>
  </w:p>
  <w:p w:rsidR="00DE0C4B" w:rsidRDefault="00DE0C4B">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9DE" w:rsidRDefault="00C379DE">
      <w:r>
        <w:separator/>
      </w:r>
    </w:p>
  </w:footnote>
  <w:footnote w:type="continuationSeparator" w:id="1">
    <w:p w:rsidR="00C379DE" w:rsidRDefault="00C379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3C32"/>
    <w:rsid w:val="000150E4"/>
    <w:rsid w:val="00021884"/>
    <w:rsid w:val="000457AC"/>
    <w:rsid w:val="0007788D"/>
    <w:rsid w:val="00090C71"/>
    <w:rsid w:val="00097B47"/>
    <w:rsid w:val="000C6569"/>
    <w:rsid w:val="000E701F"/>
    <w:rsid w:val="000F21B3"/>
    <w:rsid w:val="000F4555"/>
    <w:rsid w:val="00103D06"/>
    <w:rsid w:val="00130C2D"/>
    <w:rsid w:val="00146BB7"/>
    <w:rsid w:val="00147E16"/>
    <w:rsid w:val="00155587"/>
    <w:rsid w:val="001604EC"/>
    <w:rsid w:val="0016785D"/>
    <w:rsid w:val="00171ABF"/>
    <w:rsid w:val="00175B66"/>
    <w:rsid w:val="001B0F37"/>
    <w:rsid w:val="001C486E"/>
    <w:rsid w:val="001C6B14"/>
    <w:rsid w:val="001E606C"/>
    <w:rsid w:val="00210B7E"/>
    <w:rsid w:val="002146A4"/>
    <w:rsid w:val="00233C8D"/>
    <w:rsid w:val="002459C4"/>
    <w:rsid w:val="0026150A"/>
    <w:rsid w:val="00261E5C"/>
    <w:rsid w:val="00283D1B"/>
    <w:rsid w:val="002917CA"/>
    <w:rsid w:val="002A4B1D"/>
    <w:rsid w:val="002B0291"/>
    <w:rsid w:val="002C692A"/>
    <w:rsid w:val="003102D9"/>
    <w:rsid w:val="003230EF"/>
    <w:rsid w:val="00350A0A"/>
    <w:rsid w:val="00377C79"/>
    <w:rsid w:val="00390B9C"/>
    <w:rsid w:val="00392D60"/>
    <w:rsid w:val="0039511C"/>
    <w:rsid w:val="003A644A"/>
    <w:rsid w:val="00402643"/>
    <w:rsid w:val="004159D9"/>
    <w:rsid w:val="00431F65"/>
    <w:rsid w:val="00443925"/>
    <w:rsid w:val="004506AE"/>
    <w:rsid w:val="004973F2"/>
    <w:rsid w:val="004A69ED"/>
    <w:rsid w:val="004D6D67"/>
    <w:rsid w:val="00502093"/>
    <w:rsid w:val="005039DC"/>
    <w:rsid w:val="00513EE5"/>
    <w:rsid w:val="00521814"/>
    <w:rsid w:val="005225AA"/>
    <w:rsid w:val="00532213"/>
    <w:rsid w:val="0053372D"/>
    <w:rsid w:val="0053679C"/>
    <w:rsid w:val="00540D59"/>
    <w:rsid w:val="00571666"/>
    <w:rsid w:val="0059177C"/>
    <w:rsid w:val="005A6547"/>
    <w:rsid w:val="005A6AE5"/>
    <w:rsid w:val="005D49DB"/>
    <w:rsid w:val="005D6676"/>
    <w:rsid w:val="005F2A21"/>
    <w:rsid w:val="00612799"/>
    <w:rsid w:val="00615EAA"/>
    <w:rsid w:val="006709FF"/>
    <w:rsid w:val="006A141E"/>
    <w:rsid w:val="006B3C32"/>
    <w:rsid w:val="006B647C"/>
    <w:rsid w:val="006E2A81"/>
    <w:rsid w:val="006F3D84"/>
    <w:rsid w:val="006F5918"/>
    <w:rsid w:val="006F6FAF"/>
    <w:rsid w:val="00750A7C"/>
    <w:rsid w:val="007512FF"/>
    <w:rsid w:val="007519EF"/>
    <w:rsid w:val="00753199"/>
    <w:rsid w:val="00765083"/>
    <w:rsid w:val="00775E7C"/>
    <w:rsid w:val="007A57CD"/>
    <w:rsid w:val="007C3BAB"/>
    <w:rsid w:val="007E6809"/>
    <w:rsid w:val="007E69CA"/>
    <w:rsid w:val="007F5ADF"/>
    <w:rsid w:val="00804859"/>
    <w:rsid w:val="008206D7"/>
    <w:rsid w:val="00821165"/>
    <w:rsid w:val="008307C5"/>
    <w:rsid w:val="00832062"/>
    <w:rsid w:val="008E565F"/>
    <w:rsid w:val="009379E9"/>
    <w:rsid w:val="00940C26"/>
    <w:rsid w:val="009726FA"/>
    <w:rsid w:val="009C6D96"/>
    <w:rsid w:val="00A11D25"/>
    <w:rsid w:val="00A65F3D"/>
    <w:rsid w:val="00A80722"/>
    <w:rsid w:val="00A811E9"/>
    <w:rsid w:val="00A96E22"/>
    <w:rsid w:val="00AB1D25"/>
    <w:rsid w:val="00AB22C3"/>
    <w:rsid w:val="00AC0C21"/>
    <w:rsid w:val="00AD4C96"/>
    <w:rsid w:val="00AD7C49"/>
    <w:rsid w:val="00AE5AC2"/>
    <w:rsid w:val="00AF0307"/>
    <w:rsid w:val="00AF29A9"/>
    <w:rsid w:val="00B6103E"/>
    <w:rsid w:val="00B636DC"/>
    <w:rsid w:val="00B8704E"/>
    <w:rsid w:val="00BC0101"/>
    <w:rsid w:val="00BE114C"/>
    <w:rsid w:val="00BE161D"/>
    <w:rsid w:val="00BF5419"/>
    <w:rsid w:val="00C03F89"/>
    <w:rsid w:val="00C379DE"/>
    <w:rsid w:val="00C57E33"/>
    <w:rsid w:val="00C7397F"/>
    <w:rsid w:val="00C7489C"/>
    <w:rsid w:val="00D23F26"/>
    <w:rsid w:val="00D36075"/>
    <w:rsid w:val="00D73020"/>
    <w:rsid w:val="00D76AE4"/>
    <w:rsid w:val="00D871AB"/>
    <w:rsid w:val="00DB707A"/>
    <w:rsid w:val="00DE0C4B"/>
    <w:rsid w:val="00DF626A"/>
    <w:rsid w:val="00E12F6D"/>
    <w:rsid w:val="00E17007"/>
    <w:rsid w:val="00E204DA"/>
    <w:rsid w:val="00E26CED"/>
    <w:rsid w:val="00E43079"/>
    <w:rsid w:val="00E70FAD"/>
    <w:rsid w:val="00E71DEB"/>
    <w:rsid w:val="00E756E1"/>
    <w:rsid w:val="00E759AB"/>
    <w:rsid w:val="00E845B6"/>
    <w:rsid w:val="00EA2A97"/>
    <w:rsid w:val="00EB2532"/>
    <w:rsid w:val="00EB49F6"/>
    <w:rsid w:val="00ED4446"/>
    <w:rsid w:val="00EE188B"/>
    <w:rsid w:val="00EF3C9A"/>
    <w:rsid w:val="00F81F1C"/>
    <w:rsid w:val="00F85464"/>
    <w:rsid w:val="00F86A87"/>
    <w:rsid w:val="00F91A3A"/>
    <w:rsid w:val="00FE2A23"/>
    <w:rsid w:val="58EE034E"/>
    <w:rsid w:val="780E47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unhideWhenUsed="0" w:qFormat="1"/>
    <w:lsdException w:name="footer" w:semiHidden="0" w:unhideWhenUsed="0"/>
    <w:lsdException w:name="caption" w:uiPriority="35" w:qFormat="1"/>
    <w:lsdException w:name="annotation reference" w:semiHidden="0" w:uiPriority="0" w:qFormat="1"/>
    <w:lsdException w:name="page number"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Date" w:semiHidden="0" w:unhideWhenUsed="0"/>
    <w:lsdException w:name="Body Text Indent 2" w:semiHidden="0" w:uiPriority="0" w:unhideWhenUsed="0"/>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unhideWhenUsed="0"/>
    <w:lsdException w:name="Plain Text" w:semiHidden="0" w:uiPriority="0"/>
    <w:lsdException w:name="annotation subject" w:semiHidden="0" w:qFormat="1"/>
    <w:lsdException w:name="Balloon Text"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E4"/>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rsid w:val="000150E4"/>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qFormat/>
    <w:rsid w:val="000150E4"/>
    <w:pPr>
      <w:keepNext/>
      <w:keepLines/>
      <w:spacing w:before="260" w:after="260" w:line="416" w:lineRule="auto"/>
      <w:jc w:val="center"/>
      <w:outlineLvl w:val="1"/>
    </w:pPr>
    <w:rPr>
      <w:rFonts w:ascii="Cambria" w:hAnsi="Cambria"/>
      <w:b/>
      <w:bCs/>
      <w:sz w:val="36"/>
      <w:szCs w:val="32"/>
    </w:rPr>
  </w:style>
  <w:style w:type="paragraph" w:styleId="3">
    <w:name w:val="heading 3"/>
    <w:basedOn w:val="a"/>
    <w:next w:val="a"/>
    <w:link w:val="3Char"/>
    <w:uiPriority w:val="9"/>
    <w:unhideWhenUsed/>
    <w:qFormat/>
    <w:rsid w:val="000150E4"/>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0150E4"/>
    <w:rPr>
      <w:b/>
      <w:bCs/>
    </w:rPr>
  </w:style>
  <w:style w:type="paragraph" w:styleId="a4">
    <w:name w:val="annotation text"/>
    <w:basedOn w:val="a"/>
    <w:link w:val="Char0"/>
    <w:unhideWhenUsed/>
    <w:qFormat/>
    <w:rsid w:val="000150E4"/>
    <w:pPr>
      <w:jc w:val="left"/>
    </w:pPr>
    <w:rPr>
      <w:rFonts w:ascii="Calibri" w:hAnsi="Calibri"/>
      <w:szCs w:val="22"/>
    </w:rPr>
  </w:style>
  <w:style w:type="paragraph" w:styleId="a5">
    <w:name w:val="Normal Indent"/>
    <w:basedOn w:val="a"/>
    <w:qFormat/>
    <w:rsid w:val="000150E4"/>
    <w:pPr>
      <w:adjustRightInd w:val="0"/>
      <w:ind w:firstLineChars="200" w:firstLine="200"/>
      <w:textAlignment w:val="baseline"/>
    </w:pPr>
    <w:rPr>
      <w:szCs w:val="21"/>
    </w:rPr>
  </w:style>
  <w:style w:type="paragraph" w:styleId="a6">
    <w:name w:val="Document Map"/>
    <w:basedOn w:val="a"/>
    <w:link w:val="Char1"/>
    <w:uiPriority w:val="99"/>
    <w:semiHidden/>
    <w:rsid w:val="000150E4"/>
    <w:pPr>
      <w:shd w:val="clear" w:color="auto" w:fill="000080"/>
    </w:pPr>
  </w:style>
  <w:style w:type="paragraph" w:styleId="a7">
    <w:name w:val="Body Text Indent"/>
    <w:basedOn w:val="a"/>
    <w:link w:val="Char2"/>
    <w:rsid w:val="000150E4"/>
    <w:pPr>
      <w:spacing w:after="120"/>
      <w:ind w:leftChars="200" w:left="420"/>
    </w:pPr>
  </w:style>
  <w:style w:type="paragraph" w:styleId="a8">
    <w:name w:val="Plain Text"/>
    <w:basedOn w:val="a"/>
    <w:link w:val="Char3"/>
    <w:unhideWhenUsed/>
    <w:rsid w:val="000150E4"/>
    <w:rPr>
      <w:rFonts w:ascii="宋体" w:hAnsi="Courier New" w:cs="Courier New"/>
      <w:szCs w:val="21"/>
    </w:rPr>
  </w:style>
  <w:style w:type="paragraph" w:styleId="a9">
    <w:name w:val="Date"/>
    <w:basedOn w:val="a"/>
    <w:next w:val="a"/>
    <w:link w:val="Char4"/>
    <w:uiPriority w:val="99"/>
    <w:rsid w:val="000150E4"/>
    <w:rPr>
      <w:rFonts w:ascii="宋体"/>
      <w:sz w:val="24"/>
    </w:rPr>
  </w:style>
  <w:style w:type="paragraph" w:styleId="20">
    <w:name w:val="Body Text Indent 2"/>
    <w:basedOn w:val="a"/>
    <w:link w:val="2Char0"/>
    <w:rsid w:val="000150E4"/>
    <w:pPr>
      <w:spacing w:after="120" w:line="480" w:lineRule="auto"/>
      <w:ind w:leftChars="200" w:left="420"/>
    </w:pPr>
    <w:rPr>
      <w:rFonts w:asciiTheme="minorHAnsi" w:eastAsiaTheme="minorEastAsia" w:hAnsiTheme="minorHAnsi" w:cstheme="minorBidi"/>
      <w:szCs w:val="22"/>
    </w:rPr>
  </w:style>
  <w:style w:type="paragraph" w:styleId="aa">
    <w:name w:val="Balloon Text"/>
    <w:basedOn w:val="a"/>
    <w:link w:val="Char5"/>
    <w:uiPriority w:val="99"/>
    <w:semiHidden/>
    <w:qFormat/>
    <w:rsid w:val="000150E4"/>
    <w:rPr>
      <w:sz w:val="18"/>
      <w:szCs w:val="18"/>
    </w:rPr>
  </w:style>
  <w:style w:type="paragraph" w:styleId="ab">
    <w:name w:val="footer"/>
    <w:basedOn w:val="a"/>
    <w:link w:val="Char6"/>
    <w:uiPriority w:val="99"/>
    <w:rsid w:val="000150E4"/>
    <w:pPr>
      <w:tabs>
        <w:tab w:val="center" w:pos="4153"/>
        <w:tab w:val="right" w:pos="8306"/>
      </w:tabs>
      <w:snapToGrid w:val="0"/>
      <w:jc w:val="left"/>
    </w:pPr>
    <w:rPr>
      <w:sz w:val="18"/>
    </w:rPr>
  </w:style>
  <w:style w:type="paragraph" w:styleId="ac">
    <w:name w:val="header"/>
    <w:basedOn w:val="a"/>
    <w:link w:val="Char7"/>
    <w:uiPriority w:val="99"/>
    <w:qFormat/>
    <w:rsid w:val="000150E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0150E4"/>
    <w:pPr>
      <w:spacing w:line="360" w:lineRule="auto"/>
    </w:pPr>
    <w:rPr>
      <w:rFonts w:ascii="Calibri" w:hAnsi="Calibri"/>
      <w:sz w:val="24"/>
      <w:szCs w:val="22"/>
    </w:rPr>
  </w:style>
  <w:style w:type="paragraph" w:styleId="30">
    <w:name w:val="Body Text Indent 3"/>
    <w:basedOn w:val="a"/>
    <w:link w:val="3Char0"/>
    <w:qFormat/>
    <w:rsid w:val="000150E4"/>
    <w:pPr>
      <w:spacing w:after="120"/>
      <w:ind w:leftChars="200" w:left="420"/>
    </w:pPr>
    <w:rPr>
      <w:rFonts w:asciiTheme="minorHAnsi" w:eastAsiaTheme="minorEastAsia" w:hAnsiTheme="minorHAnsi" w:cstheme="minorBidi"/>
      <w:sz w:val="16"/>
      <w:szCs w:val="16"/>
    </w:rPr>
  </w:style>
  <w:style w:type="paragraph" w:styleId="21">
    <w:name w:val="toc 2"/>
    <w:basedOn w:val="a"/>
    <w:next w:val="a"/>
    <w:uiPriority w:val="39"/>
    <w:unhideWhenUsed/>
    <w:qFormat/>
    <w:rsid w:val="000150E4"/>
    <w:pPr>
      <w:spacing w:line="360" w:lineRule="auto"/>
      <w:ind w:leftChars="200" w:left="420"/>
    </w:pPr>
    <w:rPr>
      <w:rFonts w:ascii="Calibri" w:hAnsi="Calibri"/>
      <w:sz w:val="24"/>
      <w:szCs w:val="22"/>
    </w:rPr>
  </w:style>
  <w:style w:type="character" w:styleId="ad">
    <w:name w:val="page number"/>
    <w:basedOn w:val="a0"/>
    <w:rsid w:val="000150E4"/>
  </w:style>
  <w:style w:type="character" w:styleId="ae">
    <w:name w:val="Hyperlink"/>
    <w:basedOn w:val="a0"/>
    <w:uiPriority w:val="99"/>
    <w:unhideWhenUsed/>
    <w:qFormat/>
    <w:rsid w:val="000150E4"/>
    <w:rPr>
      <w:color w:val="0000FF"/>
      <w:u w:val="single"/>
    </w:rPr>
  </w:style>
  <w:style w:type="character" w:styleId="af">
    <w:name w:val="annotation reference"/>
    <w:basedOn w:val="a0"/>
    <w:unhideWhenUsed/>
    <w:qFormat/>
    <w:rsid w:val="000150E4"/>
    <w:rPr>
      <w:sz w:val="21"/>
      <w:szCs w:val="21"/>
    </w:rPr>
  </w:style>
  <w:style w:type="table" w:styleId="af0">
    <w:name w:val="Table Grid"/>
    <w:basedOn w:val="a1"/>
    <w:qFormat/>
    <w:rsid w:val="000150E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0150E4"/>
    <w:rPr>
      <w:rFonts w:ascii="Calibri" w:eastAsia="宋体" w:hAnsi="Calibri" w:cs="Times New Roman"/>
      <w:b/>
      <w:bCs/>
      <w:kern w:val="44"/>
      <w:sz w:val="44"/>
      <w:szCs w:val="44"/>
    </w:rPr>
  </w:style>
  <w:style w:type="character" w:customStyle="1" w:styleId="2Char">
    <w:name w:val="标题 2 Char"/>
    <w:basedOn w:val="a0"/>
    <w:link w:val="2"/>
    <w:uiPriority w:val="9"/>
    <w:rsid w:val="000150E4"/>
    <w:rPr>
      <w:rFonts w:ascii="Cambria" w:eastAsia="宋体" w:hAnsi="Cambria" w:cs="Times New Roman"/>
      <w:b/>
      <w:bCs/>
      <w:sz w:val="36"/>
      <w:szCs w:val="32"/>
    </w:rPr>
  </w:style>
  <w:style w:type="character" w:customStyle="1" w:styleId="3Char">
    <w:name w:val="标题 3 Char"/>
    <w:basedOn w:val="a0"/>
    <w:link w:val="3"/>
    <w:uiPriority w:val="9"/>
    <w:rsid w:val="000150E4"/>
    <w:rPr>
      <w:rFonts w:ascii="Calibri" w:eastAsia="宋体" w:hAnsi="Calibri" w:cs="Times New Roman"/>
      <w:b/>
      <w:bCs/>
      <w:sz w:val="32"/>
      <w:szCs w:val="32"/>
    </w:rPr>
  </w:style>
  <w:style w:type="paragraph" w:customStyle="1" w:styleId="af1">
    <w:name w:val="样式 标题一 副标题 + 居中"/>
    <w:basedOn w:val="a"/>
    <w:rsid w:val="000150E4"/>
    <w:pPr>
      <w:tabs>
        <w:tab w:val="left" w:pos="720"/>
        <w:tab w:val="left" w:pos="7740"/>
      </w:tabs>
      <w:spacing w:after="240" w:line="240" w:lineRule="atLeast"/>
      <w:ind w:left="357" w:firstLineChars="150" w:firstLine="150"/>
      <w:jc w:val="left"/>
    </w:pPr>
    <w:rPr>
      <w:rFonts w:ascii="宋体" w:eastAsia="黑体"/>
      <w:kern w:val="0"/>
      <w:sz w:val="44"/>
    </w:rPr>
  </w:style>
  <w:style w:type="character" w:customStyle="1" w:styleId="Char4">
    <w:name w:val="日期 Char"/>
    <w:basedOn w:val="a0"/>
    <w:link w:val="a9"/>
    <w:uiPriority w:val="99"/>
    <w:rsid w:val="000150E4"/>
    <w:rPr>
      <w:rFonts w:ascii="宋体" w:eastAsia="宋体" w:hAnsi="Times New Roman" w:cs="Times New Roman"/>
      <w:sz w:val="24"/>
      <w:szCs w:val="20"/>
    </w:rPr>
  </w:style>
  <w:style w:type="character" w:customStyle="1" w:styleId="Char6">
    <w:name w:val="页脚 Char"/>
    <w:basedOn w:val="a0"/>
    <w:link w:val="ab"/>
    <w:uiPriority w:val="99"/>
    <w:rsid w:val="000150E4"/>
    <w:rPr>
      <w:rFonts w:ascii="Times New Roman" w:eastAsia="宋体" w:hAnsi="Times New Roman" w:cs="Times New Roman"/>
      <w:sz w:val="18"/>
      <w:szCs w:val="20"/>
    </w:rPr>
  </w:style>
  <w:style w:type="paragraph" w:customStyle="1" w:styleId="11">
    <w:name w:val="1"/>
    <w:basedOn w:val="a"/>
    <w:next w:val="a7"/>
    <w:rsid w:val="000150E4"/>
    <w:pPr>
      <w:snapToGrid w:val="0"/>
      <w:spacing w:line="560" w:lineRule="atLeast"/>
      <w:ind w:firstLine="630"/>
    </w:pPr>
    <w:rPr>
      <w:sz w:val="31"/>
    </w:rPr>
  </w:style>
  <w:style w:type="character" w:customStyle="1" w:styleId="Char2">
    <w:name w:val="正文文本缩进 Char"/>
    <w:basedOn w:val="a0"/>
    <w:link w:val="a7"/>
    <w:rsid w:val="000150E4"/>
    <w:rPr>
      <w:rFonts w:ascii="Times New Roman" w:eastAsia="宋体" w:hAnsi="Times New Roman" w:cs="Times New Roman"/>
      <w:szCs w:val="20"/>
    </w:rPr>
  </w:style>
  <w:style w:type="character" w:customStyle="1" w:styleId="Char1">
    <w:name w:val="文档结构图 Char"/>
    <w:basedOn w:val="a0"/>
    <w:link w:val="a6"/>
    <w:uiPriority w:val="99"/>
    <w:semiHidden/>
    <w:qFormat/>
    <w:rsid w:val="000150E4"/>
    <w:rPr>
      <w:rFonts w:ascii="Times New Roman" w:eastAsia="宋体" w:hAnsi="Times New Roman" w:cs="Times New Roman"/>
      <w:szCs w:val="20"/>
      <w:shd w:val="clear" w:color="auto" w:fill="000080"/>
    </w:rPr>
  </w:style>
  <w:style w:type="character" w:customStyle="1" w:styleId="Char8">
    <w:name w:val="Char"/>
    <w:qFormat/>
    <w:rsid w:val="000150E4"/>
    <w:rPr>
      <w:rFonts w:eastAsia="宋体"/>
      <w:kern w:val="2"/>
      <w:sz w:val="31"/>
      <w:lang w:val="en-US" w:eastAsia="zh-CN" w:bidi="ar-SA"/>
    </w:rPr>
  </w:style>
  <w:style w:type="character" w:customStyle="1" w:styleId="Char7">
    <w:name w:val="页眉 Char"/>
    <w:basedOn w:val="a0"/>
    <w:link w:val="ac"/>
    <w:uiPriority w:val="99"/>
    <w:qFormat/>
    <w:rsid w:val="000150E4"/>
    <w:rPr>
      <w:rFonts w:ascii="Times New Roman" w:eastAsia="宋体" w:hAnsi="Times New Roman" w:cs="Times New Roman"/>
      <w:sz w:val="18"/>
      <w:szCs w:val="18"/>
    </w:rPr>
  </w:style>
  <w:style w:type="character" w:customStyle="1" w:styleId="Char5">
    <w:name w:val="批注框文本 Char"/>
    <w:basedOn w:val="a0"/>
    <w:link w:val="aa"/>
    <w:uiPriority w:val="99"/>
    <w:semiHidden/>
    <w:qFormat/>
    <w:rsid w:val="000150E4"/>
    <w:rPr>
      <w:rFonts w:ascii="Times New Roman" w:eastAsia="宋体" w:hAnsi="Times New Roman" w:cs="Times New Roman"/>
      <w:sz w:val="18"/>
      <w:szCs w:val="18"/>
    </w:rPr>
  </w:style>
  <w:style w:type="character" w:customStyle="1" w:styleId="Char3">
    <w:name w:val="纯文本 Char"/>
    <w:basedOn w:val="a0"/>
    <w:link w:val="a8"/>
    <w:rsid w:val="000150E4"/>
    <w:rPr>
      <w:rFonts w:ascii="宋体" w:eastAsia="宋体" w:hAnsi="Courier New" w:cs="Courier New"/>
      <w:szCs w:val="21"/>
    </w:rPr>
  </w:style>
  <w:style w:type="paragraph" w:customStyle="1" w:styleId="12">
    <w:name w:val="列表段落1"/>
    <w:basedOn w:val="a"/>
    <w:uiPriority w:val="34"/>
    <w:qFormat/>
    <w:rsid w:val="000150E4"/>
    <w:pPr>
      <w:spacing w:line="360" w:lineRule="auto"/>
      <w:ind w:firstLineChars="200" w:firstLine="420"/>
    </w:pPr>
    <w:rPr>
      <w:rFonts w:ascii="Calibri" w:hAnsi="Calibri"/>
      <w:sz w:val="24"/>
      <w:szCs w:val="22"/>
    </w:rPr>
  </w:style>
  <w:style w:type="character" w:customStyle="1" w:styleId="2Char0">
    <w:name w:val="正文文本缩进 2 Char"/>
    <w:link w:val="20"/>
    <w:rsid w:val="000150E4"/>
  </w:style>
  <w:style w:type="character" w:customStyle="1" w:styleId="2Char1">
    <w:name w:val="正文文本缩进 2 Char1"/>
    <w:basedOn w:val="a0"/>
    <w:uiPriority w:val="99"/>
    <w:rsid w:val="000150E4"/>
    <w:rPr>
      <w:rFonts w:ascii="Times New Roman" w:eastAsia="宋体" w:hAnsi="Times New Roman" w:cs="Times New Roman"/>
      <w:szCs w:val="20"/>
    </w:rPr>
  </w:style>
  <w:style w:type="character" w:customStyle="1" w:styleId="3Char0">
    <w:name w:val="正文文本缩进 3 Char"/>
    <w:link w:val="30"/>
    <w:qFormat/>
    <w:locked/>
    <w:rsid w:val="000150E4"/>
    <w:rPr>
      <w:sz w:val="16"/>
      <w:szCs w:val="16"/>
    </w:rPr>
  </w:style>
  <w:style w:type="character" w:customStyle="1" w:styleId="3Char1">
    <w:name w:val="正文文本缩进 3 Char1"/>
    <w:basedOn w:val="a0"/>
    <w:uiPriority w:val="99"/>
    <w:qFormat/>
    <w:rsid w:val="000150E4"/>
    <w:rPr>
      <w:rFonts w:ascii="Times New Roman" w:eastAsia="宋体" w:hAnsi="Times New Roman" w:cs="Times New Roman"/>
      <w:sz w:val="16"/>
      <w:szCs w:val="16"/>
    </w:rPr>
  </w:style>
  <w:style w:type="paragraph" w:customStyle="1" w:styleId="p0">
    <w:name w:val="p0"/>
    <w:basedOn w:val="a"/>
    <w:rsid w:val="000150E4"/>
    <w:pPr>
      <w:widowControl/>
    </w:pPr>
    <w:rPr>
      <w:kern w:val="0"/>
      <w:szCs w:val="21"/>
    </w:rPr>
  </w:style>
  <w:style w:type="paragraph" w:customStyle="1" w:styleId="TOC1">
    <w:name w:val="TOC 标题1"/>
    <w:basedOn w:val="1"/>
    <w:next w:val="a"/>
    <w:uiPriority w:val="39"/>
    <w:unhideWhenUsed/>
    <w:qFormat/>
    <w:rsid w:val="000150E4"/>
    <w:pPr>
      <w:widowControl/>
      <w:spacing w:before="480" w:after="0" w:line="276" w:lineRule="auto"/>
      <w:jc w:val="left"/>
      <w:outlineLvl w:val="9"/>
    </w:pPr>
    <w:rPr>
      <w:rFonts w:ascii="Cambria" w:hAnsi="Cambria"/>
      <w:color w:val="365F91"/>
      <w:kern w:val="0"/>
      <w:sz w:val="28"/>
      <w:szCs w:val="28"/>
    </w:rPr>
  </w:style>
  <w:style w:type="character" w:customStyle="1" w:styleId="Char0">
    <w:name w:val="批注文字 Char"/>
    <w:basedOn w:val="a0"/>
    <w:link w:val="a4"/>
    <w:qFormat/>
    <w:rsid w:val="000150E4"/>
    <w:rPr>
      <w:rFonts w:ascii="Calibri" w:eastAsia="宋体" w:hAnsi="Calibri" w:cs="Times New Roman"/>
    </w:rPr>
  </w:style>
  <w:style w:type="character" w:customStyle="1" w:styleId="Char">
    <w:name w:val="批注主题 Char"/>
    <w:basedOn w:val="Char0"/>
    <w:link w:val="a3"/>
    <w:uiPriority w:val="99"/>
    <w:qFormat/>
    <w:rsid w:val="000150E4"/>
    <w:rPr>
      <w:rFonts w:ascii="Calibri" w:eastAsia="宋体" w:hAnsi="Calibri" w:cs="Times New Roman"/>
      <w:b/>
      <w:bCs/>
    </w:rPr>
  </w:style>
  <w:style w:type="paragraph" w:customStyle="1" w:styleId="13">
    <w:name w:val="修订1"/>
    <w:hidden/>
    <w:uiPriority w:val="99"/>
    <w:semiHidden/>
    <w:qFormat/>
    <w:rsid w:val="000150E4"/>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BC97A3-24BF-4AF3-8735-04673A61D7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705</Words>
  <Characters>4025</Characters>
  <Application>Microsoft Office Word</Application>
  <DocSecurity>0</DocSecurity>
  <Lines>33</Lines>
  <Paragraphs>9</Paragraphs>
  <ScaleCrop>false</ScaleCrop>
  <Company>Lenovo</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5</cp:revision>
  <cp:lastPrinted>2018-10-17T02:48:00Z</cp:lastPrinted>
  <dcterms:created xsi:type="dcterms:W3CDTF">2018-10-17T03:14:00Z</dcterms:created>
  <dcterms:modified xsi:type="dcterms:W3CDTF">2020-06-15T08:15:00Z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